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1" w:rsidRDefault="00C2148B">
      <w:pPr>
        <w:spacing w:line="600" w:lineRule="exact"/>
        <w:ind w:firstLineChars="200" w:firstLine="640"/>
        <w:jc w:val="center"/>
        <w:rPr>
          <w:rFonts w:ascii="隶书" w:eastAsia="隶书" w:hAnsi="隶书" w:cs="隶书"/>
          <w:sz w:val="32"/>
          <w:szCs w:val="32"/>
        </w:rPr>
      </w:pPr>
      <w:r>
        <w:rPr>
          <w:rFonts w:ascii="隶书" w:eastAsia="隶书" w:hAnsi="隶书" w:cs="隶书" w:hint="eastAsia"/>
          <w:sz w:val="32"/>
          <w:szCs w:val="32"/>
        </w:rPr>
        <w:t xml:space="preserve"> 江苏商贸职业学院</w:t>
      </w:r>
    </w:p>
    <w:p w:rsidR="002527E1" w:rsidRDefault="00C2148B">
      <w:pPr>
        <w:spacing w:line="600" w:lineRule="exact"/>
        <w:ind w:firstLineChars="200" w:firstLine="963"/>
        <w:jc w:val="center"/>
        <w:rPr>
          <w:rFonts w:ascii="宋体" w:hAnsi="宋体" w:cs="宋体"/>
          <w:b/>
          <w:spacing w:val="20"/>
          <w:sz w:val="44"/>
          <w:szCs w:val="44"/>
        </w:rPr>
      </w:pPr>
      <w:r>
        <w:rPr>
          <w:rFonts w:ascii="宋体" w:hAnsi="宋体" w:cs="宋体" w:hint="eastAsia"/>
          <w:b/>
          <w:spacing w:val="20"/>
          <w:sz w:val="44"/>
          <w:szCs w:val="44"/>
        </w:rPr>
        <w:t>适岗评价办法</w:t>
      </w:r>
    </w:p>
    <w:p w:rsidR="002527E1" w:rsidRDefault="002527E1">
      <w:pPr>
        <w:ind w:firstLineChars="200" w:firstLine="441"/>
        <w:jc w:val="center"/>
        <w:rPr>
          <w:rFonts w:ascii="宋体" w:hAnsi="宋体" w:cs="宋体"/>
          <w:b/>
          <w:spacing w:val="20"/>
          <w:sz w:val="18"/>
          <w:szCs w:val="18"/>
        </w:rPr>
      </w:pPr>
    </w:p>
    <w:p w:rsidR="002527E1" w:rsidRPr="00204608" w:rsidRDefault="00C2148B" w:rsidP="00C412ED">
      <w:pPr>
        <w:spacing w:line="460" w:lineRule="exact"/>
        <w:ind w:firstLineChars="200" w:firstLine="600"/>
        <w:rPr>
          <w:rFonts w:ascii="宋体" w:hAnsi="宋体" w:cs="宋体"/>
          <w:sz w:val="30"/>
          <w:szCs w:val="30"/>
        </w:rPr>
      </w:pPr>
      <w:r w:rsidRPr="00204608">
        <w:rPr>
          <w:rFonts w:ascii="宋体" w:hAnsi="宋体" w:cs="宋体" w:hint="eastAsia"/>
          <w:sz w:val="30"/>
          <w:szCs w:val="30"/>
        </w:rPr>
        <w:t>为更好地选拔优秀适岗人才，充实学校师资队伍，优化人员结构，为建设高水平示范性高职院提供强有力的人才支持，根据《江苏省事业单位公开招聘人员办法》（</w:t>
      </w:r>
      <w:proofErr w:type="gramStart"/>
      <w:r w:rsidRPr="00204608">
        <w:rPr>
          <w:rFonts w:ascii="宋体" w:hAnsi="宋体" w:cs="宋体" w:hint="eastAsia"/>
          <w:sz w:val="30"/>
          <w:szCs w:val="30"/>
        </w:rPr>
        <w:t>苏办发</w:t>
      </w:r>
      <w:proofErr w:type="gramEnd"/>
      <w:r w:rsidRPr="00204608">
        <w:rPr>
          <w:rFonts w:ascii="宋体" w:hAnsi="宋体" w:cs="宋体" w:hint="eastAsia"/>
          <w:sz w:val="30"/>
          <w:szCs w:val="30"/>
        </w:rPr>
        <w:t>[2011]46号）等文件精神，制定本办法。</w:t>
      </w:r>
    </w:p>
    <w:p w:rsidR="002527E1" w:rsidRPr="00204608" w:rsidRDefault="00C2148B" w:rsidP="00C412ED">
      <w:pPr>
        <w:spacing w:line="460" w:lineRule="exact"/>
        <w:ind w:firstLineChars="200" w:firstLine="602"/>
        <w:rPr>
          <w:rFonts w:ascii="宋体" w:hAnsi="宋体" w:cs="宋体"/>
          <w:b/>
          <w:bCs/>
          <w:sz w:val="30"/>
          <w:szCs w:val="30"/>
        </w:rPr>
      </w:pPr>
      <w:r w:rsidRPr="00204608">
        <w:rPr>
          <w:rFonts w:ascii="宋体" w:hAnsi="宋体" w:cs="宋体" w:hint="eastAsia"/>
          <w:b/>
          <w:bCs/>
          <w:sz w:val="30"/>
          <w:szCs w:val="30"/>
        </w:rPr>
        <w:t>一、指导思想</w:t>
      </w:r>
    </w:p>
    <w:p w:rsidR="002527E1" w:rsidRPr="00204608" w:rsidRDefault="00C2148B" w:rsidP="00C412ED">
      <w:pPr>
        <w:spacing w:line="460" w:lineRule="exact"/>
        <w:ind w:firstLineChars="200" w:firstLine="600"/>
        <w:rPr>
          <w:rFonts w:ascii="宋体" w:hAnsi="宋体" w:cs="宋体"/>
          <w:color w:val="000000"/>
          <w:sz w:val="30"/>
          <w:szCs w:val="30"/>
        </w:rPr>
      </w:pPr>
      <w:r w:rsidRPr="00204608">
        <w:rPr>
          <w:rFonts w:ascii="宋体" w:hAnsi="宋体" w:cs="宋体" w:hint="eastAsia"/>
          <w:sz w:val="30"/>
          <w:szCs w:val="30"/>
        </w:rPr>
        <w:t>按照“</w:t>
      </w:r>
      <w:r w:rsidR="00717FF8" w:rsidRPr="00204608">
        <w:rPr>
          <w:rFonts w:ascii="宋体" w:hAnsi="宋体" w:cs="宋体" w:hint="eastAsia"/>
          <w:sz w:val="30"/>
          <w:szCs w:val="30"/>
        </w:rPr>
        <w:t>优化结构</w:t>
      </w:r>
      <w:r w:rsidR="00717FF8" w:rsidRPr="00204608">
        <w:rPr>
          <w:rFonts w:hint="eastAsia"/>
          <w:bCs/>
          <w:sz w:val="30"/>
          <w:szCs w:val="30"/>
        </w:rPr>
        <w:t>、</w:t>
      </w:r>
      <w:r w:rsidRPr="00204608">
        <w:rPr>
          <w:rFonts w:ascii="宋体" w:hAnsi="宋体" w:cs="宋体" w:hint="eastAsia"/>
          <w:sz w:val="30"/>
          <w:szCs w:val="30"/>
        </w:rPr>
        <w:t>人岗匹配、能岗相适”的思路和“全程保密、公平公正、简易操作”的原则，从岗位要求出发，</w:t>
      </w:r>
      <w:r w:rsidRPr="00204608">
        <w:rPr>
          <w:rFonts w:ascii="宋体" w:hAnsi="宋体" w:cs="宋体" w:hint="eastAsia"/>
          <w:color w:val="000000"/>
          <w:sz w:val="30"/>
          <w:szCs w:val="30"/>
        </w:rPr>
        <w:t>量化考能考绩，避免以考取人、以分取人，</w:t>
      </w:r>
      <w:r w:rsidRPr="00204608">
        <w:rPr>
          <w:rFonts w:ascii="宋体" w:hAnsi="宋体" w:cs="宋体" w:hint="eastAsia"/>
          <w:sz w:val="30"/>
          <w:szCs w:val="30"/>
        </w:rPr>
        <w:t>实现以能识人、量能用人，从而提高选人用人公信度。</w:t>
      </w:r>
    </w:p>
    <w:p w:rsidR="002527E1" w:rsidRPr="00204608" w:rsidRDefault="00E826AE" w:rsidP="00C412ED">
      <w:pPr>
        <w:spacing w:line="460" w:lineRule="exact"/>
        <w:ind w:firstLineChars="200" w:firstLine="602"/>
        <w:rPr>
          <w:rFonts w:ascii="宋体" w:hAnsi="宋体" w:cs="宋体"/>
          <w:color w:val="000000"/>
          <w:sz w:val="30"/>
          <w:szCs w:val="30"/>
        </w:rPr>
      </w:pPr>
      <w:r w:rsidRPr="00204608">
        <w:rPr>
          <w:rFonts w:ascii="宋体" w:hAnsi="宋体" w:cs="宋体" w:hint="eastAsia"/>
          <w:b/>
          <w:bCs/>
          <w:sz w:val="30"/>
          <w:szCs w:val="30"/>
        </w:rPr>
        <w:t>二</w:t>
      </w:r>
      <w:r w:rsidR="00C2148B" w:rsidRPr="00204608">
        <w:rPr>
          <w:rFonts w:ascii="宋体" w:hAnsi="宋体" w:cs="宋体" w:hint="eastAsia"/>
          <w:b/>
          <w:bCs/>
          <w:sz w:val="30"/>
          <w:szCs w:val="30"/>
        </w:rPr>
        <w:t>、适岗评价指标</w:t>
      </w:r>
      <w:r w:rsidRPr="00204608">
        <w:rPr>
          <w:rFonts w:ascii="宋体" w:hAnsi="宋体" w:cs="宋体" w:hint="eastAsia"/>
          <w:b/>
          <w:bCs/>
          <w:sz w:val="30"/>
          <w:szCs w:val="30"/>
        </w:rPr>
        <w:t>要素及分值标准</w:t>
      </w:r>
    </w:p>
    <w:p w:rsidR="002527E1" w:rsidRPr="00204608" w:rsidRDefault="00C2148B" w:rsidP="00C412ED">
      <w:pPr>
        <w:spacing w:line="460" w:lineRule="exact"/>
        <w:ind w:firstLineChars="200" w:firstLine="600"/>
        <w:rPr>
          <w:rFonts w:ascii="宋体" w:hAnsi="宋体" w:cs="宋体"/>
          <w:color w:val="000000"/>
          <w:sz w:val="30"/>
          <w:szCs w:val="30"/>
        </w:rPr>
      </w:pPr>
      <w:r w:rsidRPr="00204608">
        <w:rPr>
          <w:rFonts w:ascii="宋体" w:hAnsi="宋体" w:cs="宋体" w:hint="eastAsia"/>
          <w:color w:val="000000"/>
          <w:sz w:val="30"/>
          <w:szCs w:val="30"/>
        </w:rPr>
        <w:t>适岗评价是学校对</w:t>
      </w:r>
      <w:r w:rsidR="00E826AE" w:rsidRPr="00204608">
        <w:rPr>
          <w:rFonts w:ascii="宋体" w:hAnsi="宋体" w:cs="宋体" w:hint="eastAsia"/>
          <w:color w:val="000000"/>
          <w:sz w:val="30"/>
          <w:szCs w:val="30"/>
        </w:rPr>
        <w:t>应聘者</w:t>
      </w:r>
      <w:r w:rsidRPr="00204608">
        <w:rPr>
          <w:rFonts w:ascii="宋体" w:hAnsi="宋体" w:cs="宋体" w:hint="eastAsia"/>
          <w:color w:val="000000"/>
          <w:sz w:val="30"/>
          <w:szCs w:val="30"/>
        </w:rPr>
        <w:t>进入面试前的一项评价。通过</w:t>
      </w:r>
      <w:r w:rsidRPr="00204608">
        <w:rPr>
          <w:rFonts w:ascii="宋体" w:hAnsi="宋体" w:cs="宋体" w:hint="eastAsia"/>
          <w:sz w:val="30"/>
          <w:szCs w:val="30"/>
        </w:rPr>
        <w:t>对</w:t>
      </w:r>
      <w:r w:rsidR="00E826AE" w:rsidRPr="00204608">
        <w:rPr>
          <w:rFonts w:ascii="宋体" w:hAnsi="宋体" w:cs="宋体" w:hint="eastAsia"/>
          <w:sz w:val="30"/>
          <w:szCs w:val="30"/>
        </w:rPr>
        <w:t>应聘者</w:t>
      </w:r>
      <w:r w:rsidRPr="00204608">
        <w:rPr>
          <w:rFonts w:ascii="宋体" w:hAnsi="宋体" w:cs="宋体" w:hint="eastAsia"/>
          <w:sz w:val="30"/>
          <w:szCs w:val="30"/>
        </w:rPr>
        <w:t>的学习经历、工作经历、工作成果和奖惩</w:t>
      </w:r>
      <w:r w:rsidR="00E826AE" w:rsidRPr="00204608">
        <w:rPr>
          <w:rFonts w:ascii="宋体" w:hAnsi="宋体" w:cs="宋体" w:hint="eastAsia"/>
          <w:sz w:val="30"/>
          <w:szCs w:val="30"/>
        </w:rPr>
        <w:t>情况</w:t>
      </w:r>
      <w:r w:rsidRPr="00204608">
        <w:rPr>
          <w:rFonts w:ascii="宋体" w:hAnsi="宋体" w:cs="宋体" w:hint="eastAsia"/>
          <w:sz w:val="30"/>
          <w:szCs w:val="30"/>
        </w:rPr>
        <w:t>等</w:t>
      </w:r>
      <w:r w:rsidR="00E826AE" w:rsidRPr="00204608">
        <w:rPr>
          <w:rFonts w:ascii="宋体" w:hAnsi="宋体" w:cs="宋体" w:hint="eastAsia"/>
          <w:sz w:val="30"/>
          <w:szCs w:val="30"/>
        </w:rPr>
        <w:t>四个方面</w:t>
      </w:r>
      <w:r w:rsidRPr="00204608">
        <w:rPr>
          <w:rFonts w:ascii="宋体" w:hAnsi="宋体" w:cs="宋体" w:hint="eastAsia"/>
          <w:color w:val="000000"/>
          <w:sz w:val="30"/>
          <w:szCs w:val="30"/>
        </w:rPr>
        <w:t>进行评价，</w:t>
      </w:r>
      <w:r w:rsidR="00E826AE" w:rsidRPr="00204608">
        <w:rPr>
          <w:rFonts w:ascii="宋体" w:hAnsi="宋体" w:cs="宋体" w:hint="eastAsia"/>
          <w:color w:val="000000"/>
          <w:sz w:val="30"/>
          <w:szCs w:val="30"/>
        </w:rPr>
        <w:t>适岗评价</w:t>
      </w:r>
      <w:r w:rsidR="00B14ED3" w:rsidRPr="00204608">
        <w:rPr>
          <w:rFonts w:ascii="宋体" w:hAnsi="宋体" w:cs="宋体" w:hint="eastAsia"/>
          <w:color w:val="000000"/>
          <w:sz w:val="30"/>
          <w:szCs w:val="30"/>
        </w:rPr>
        <w:t>满分为100分，</w:t>
      </w:r>
      <w:r w:rsidR="00E826AE" w:rsidRPr="00204608">
        <w:rPr>
          <w:rFonts w:ascii="宋体" w:hAnsi="宋体" w:cs="宋体" w:hint="eastAsia"/>
          <w:color w:val="000000"/>
          <w:sz w:val="30"/>
          <w:szCs w:val="30"/>
        </w:rPr>
        <w:t>其中</w:t>
      </w:r>
      <w:r w:rsidR="00E826AE" w:rsidRPr="00204608">
        <w:rPr>
          <w:rFonts w:ascii="宋体" w:hAnsi="宋体" w:cs="宋体" w:hint="eastAsia"/>
          <w:sz w:val="30"/>
          <w:szCs w:val="30"/>
        </w:rPr>
        <w:t>学习经历15分，工作经历40分、工作成果</w:t>
      </w:r>
      <w:r w:rsidR="00187BCB">
        <w:rPr>
          <w:rFonts w:ascii="宋体" w:hAnsi="宋体" w:cs="宋体" w:hint="eastAsia"/>
          <w:sz w:val="30"/>
          <w:szCs w:val="30"/>
        </w:rPr>
        <w:t>25</w:t>
      </w:r>
      <w:r w:rsidR="00E826AE" w:rsidRPr="00204608">
        <w:rPr>
          <w:rFonts w:ascii="宋体" w:hAnsi="宋体" w:cs="宋体" w:hint="eastAsia"/>
          <w:sz w:val="30"/>
          <w:szCs w:val="30"/>
        </w:rPr>
        <w:t>分、奖惩情况</w:t>
      </w:r>
      <w:r w:rsidR="00187BCB">
        <w:rPr>
          <w:rFonts w:ascii="宋体" w:hAnsi="宋体" w:cs="宋体" w:hint="eastAsia"/>
          <w:sz w:val="30"/>
          <w:szCs w:val="30"/>
        </w:rPr>
        <w:t>20</w:t>
      </w:r>
      <w:r w:rsidR="00E826AE" w:rsidRPr="00204608">
        <w:rPr>
          <w:rFonts w:ascii="宋体" w:hAnsi="宋体" w:cs="宋体" w:hint="eastAsia"/>
          <w:sz w:val="30"/>
          <w:szCs w:val="30"/>
        </w:rPr>
        <w:t>分</w:t>
      </w:r>
      <w:r w:rsidR="00B14ED3" w:rsidRPr="00204608">
        <w:rPr>
          <w:rFonts w:ascii="宋体" w:hAnsi="宋体" w:cs="宋体" w:hint="eastAsia"/>
          <w:sz w:val="30"/>
          <w:szCs w:val="30"/>
        </w:rPr>
        <w:t>。</w:t>
      </w:r>
      <w:r w:rsidR="00E826AE" w:rsidRPr="00204608">
        <w:rPr>
          <w:rFonts w:ascii="宋体" w:hAnsi="宋体" w:cs="宋体" w:hint="eastAsia"/>
          <w:color w:val="000000"/>
          <w:sz w:val="30"/>
          <w:szCs w:val="30"/>
        </w:rPr>
        <w:t>具体内容详</w:t>
      </w:r>
      <w:r w:rsidR="0020761E">
        <w:rPr>
          <w:rFonts w:ascii="宋体" w:hAnsi="宋体" w:cs="宋体" w:hint="eastAsia"/>
          <w:color w:val="000000"/>
          <w:sz w:val="30"/>
          <w:szCs w:val="30"/>
        </w:rPr>
        <w:t>见</w:t>
      </w:r>
      <w:r w:rsidR="00E826AE" w:rsidRPr="00204608">
        <w:rPr>
          <w:rFonts w:ascii="宋体" w:hAnsi="宋体" w:cs="宋体" w:hint="eastAsia"/>
          <w:color w:val="000000"/>
          <w:sz w:val="30"/>
          <w:szCs w:val="30"/>
        </w:rPr>
        <w:t>附件。</w:t>
      </w:r>
    </w:p>
    <w:p w:rsidR="002527E1" w:rsidRPr="00204608" w:rsidRDefault="00E826AE" w:rsidP="00C412ED">
      <w:pPr>
        <w:spacing w:line="460" w:lineRule="exact"/>
        <w:ind w:firstLineChars="200" w:firstLine="602"/>
        <w:rPr>
          <w:rFonts w:ascii="宋体" w:hAnsi="宋体" w:cs="宋体"/>
          <w:b/>
          <w:sz w:val="30"/>
          <w:szCs w:val="30"/>
        </w:rPr>
      </w:pPr>
      <w:r w:rsidRPr="00204608">
        <w:rPr>
          <w:rFonts w:ascii="宋体" w:hAnsi="宋体" w:cs="宋体" w:hint="eastAsia"/>
          <w:b/>
          <w:sz w:val="30"/>
          <w:szCs w:val="30"/>
        </w:rPr>
        <w:t>三</w:t>
      </w:r>
      <w:r w:rsidR="00C2148B" w:rsidRPr="00204608">
        <w:rPr>
          <w:rFonts w:ascii="宋体" w:hAnsi="宋体" w:cs="宋体" w:hint="eastAsia"/>
          <w:b/>
          <w:sz w:val="30"/>
          <w:szCs w:val="30"/>
        </w:rPr>
        <w:t>、适岗评价的</w:t>
      </w:r>
      <w:r w:rsidR="00017DE2" w:rsidRPr="00204608">
        <w:rPr>
          <w:rFonts w:ascii="宋体" w:hAnsi="宋体" w:cs="宋体" w:hint="eastAsia"/>
          <w:b/>
          <w:sz w:val="30"/>
          <w:szCs w:val="30"/>
        </w:rPr>
        <w:t>得分</w:t>
      </w:r>
      <w:r w:rsidR="00C2148B" w:rsidRPr="00204608">
        <w:rPr>
          <w:rFonts w:ascii="宋体" w:hAnsi="宋体" w:cs="宋体" w:hint="eastAsia"/>
          <w:b/>
          <w:sz w:val="30"/>
          <w:szCs w:val="30"/>
        </w:rPr>
        <w:t>规则</w:t>
      </w:r>
    </w:p>
    <w:p w:rsidR="002527E1" w:rsidRPr="00204608" w:rsidRDefault="00234336" w:rsidP="00C412ED">
      <w:pPr>
        <w:pStyle w:val="a3"/>
        <w:shd w:val="clear" w:color="auto" w:fill="FFFFFF"/>
        <w:spacing w:beforeAutospacing="0" w:afterAutospacing="0" w:line="460" w:lineRule="exact"/>
        <w:ind w:firstLineChars="200" w:firstLine="600"/>
        <w:rPr>
          <w:sz w:val="30"/>
          <w:szCs w:val="30"/>
        </w:rPr>
      </w:pPr>
      <w:r w:rsidRPr="00204608">
        <w:rPr>
          <w:rFonts w:hint="eastAsia"/>
          <w:sz w:val="30"/>
          <w:szCs w:val="30"/>
        </w:rPr>
        <w:t>1.</w:t>
      </w:r>
      <w:r w:rsidR="00C2148B" w:rsidRPr="00204608">
        <w:rPr>
          <w:rFonts w:hint="eastAsia"/>
          <w:sz w:val="30"/>
          <w:szCs w:val="30"/>
        </w:rPr>
        <w:t>考生提供的工作经历、工作成果和</w:t>
      </w:r>
      <w:r w:rsidR="00E826AE" w:rsidRPr="00204608">
        <w:rPr>
          <w:rFonts w:hint="eastAsia"/>
          <w:sz w:val="30"/>
          <w:szCs w:val="30"/>
        </w:rPr>
        <w:t>奖惩情况</w:t>
      </w:r>
      <w:r w:rsidR="00C2148B" w:rsidRPr="00204608">
        <w:rPr>
          <w:rFonts w:hint="eastAsia"/>
          <w:sz w:val="30"/>
          <w:szCs w:val="30"/>
        </w:rPr>
        <w:t>等相关佐证材料均需与报考岗位</w:t>
      </w:r>
      <w:r w:rsidR="00A82643">
        <w:rPr>
          <w:rFonts w:hint="eastAsia"/>
          <w:sz w:val="30"/>
          <w:szCs w:val="30"/>
        </w:rPr>
        <w:t>相关</w:t>
      </w:r>
      <w:r w:rsidR="00C2148B" w:rsidRPr="00204608">
        <w:rPr>
          <w:rFonts w:hint="eastAsia"/>
          <w:sz w:val="30"/>
          <w:szCs w:val="30"/>
        </w:rPr>
        <w:t>。</w:t>
      </w:r>
    </w:p>
    <w:p w:rsidR="00E42EA1" w:rsidRPr="00204608" w:rsidRDefault="00234336" w:rsidP="00C412ED">
      <w:pPr>
        <w:spacing w:line="460" w:lineRule="exact"/>
        <w:ind w:firstLineChars="200" w:firstLine="600"/>
        <w:rPr>
          <w:rFonts w:ascii="宋体" w:hAnsi="宋体" w:cs="宋体"/>
          <w:sz w:val="30"/>
          <w:szCs w:val="30"/>
        </w:rPr>
      </w:pPr>
      <w:r w:rsidRPr="00204608">
        <w:rPr>
          <w:rFonts w:ascii="宋体" w:hAnsi="宋体" w:cs="宋体" w:hint="eastAsia"/>
          <w:sz w:val="30"/>
          <w:szCs w:val="30"/>
        </w:rPr>
        <w:t>2.</w:t>
      </w:r>
      <w:r w:rsidR="00C2148B" w:rsidRPr="00204608">
        <w:rPr>
          <w:rFonts w:ascii="宋体" w:hAnsi="宋体" w:cs="宋体" w:hint="eastAsia"/>
          <w:sz w:val="30"/>
          <w:szCs w:val="30"/>
        </w:rPr>
        <w:t>学习经历、工作经历、工作成果和</w:t>
      </w:r>
      <w:r w:rsidR="00E826AE" w:rsidRPr="00204608">
        <w:rPr>
          <w:rFonts w:ascii="宋体" w:hAnsi="宋体" w:cs="宋体" w:hint="eastAsia"/>
          <w:sz w:val="30"/>
          <w:szCs w:val="30"/>
        </w:rPr>
        <w:t>奖惩情况</w:t>
      </w:r>
      <w:r w:rsidR="00C2148B" w:rsidRPr="00204608">
        <w:rPr>
          <w:rFonts w:ascii="宋体" w:hAnsi="宋体" w:cs="宋体" w:hint="eastAsia"/>
          <w:sz w:val="30"/>
          <w:szCs w:val="30"/>
        </w:rPr>
        <w:t>指标</w:t>
      </w:r>
      <w:r w:rsidR="00660A59">
        <w:rPr>
          <w:rFonts w:ascii="宋体" w:hAnsi="宋体" w:cs="宋体" w:hint="eastAsia"/>
          <w:sz w:val="30"/>
          <w:szCs w:val="30"/>
        </w:rPr>
        <w:t>项</w:t>
      </w:r>
      <w:r w:rsidR="00C2148B" w:rsidRPr="00204608">
        <w:rPr>
          <w:rFonts w:ascii="宋体" w:hAnsi="宋体" w:cs="宋体" w:hint="eastAsia"/>
          <w:sz w:val="30"/>
          <w:szCs w:val="30"/>
        </w:rPr>
        <w:t>中，同</w:t>
      </w:r>
      <w:r w:rsidR="006D2BF3" w:rsidRPr="00204608">
        <w:rPr>
          <w:rFonts w:ascii="宋体" w:hAnsi="宋体" w:cs="宋体" w:hint="eastAsia"/>
          <w:sz w:val="30"/>
          <w:szCs w:val="30"/>
        </w:rPr>
        <w:t>一</w:t>
      </w:r>
      <w:r w:rsidR="00660A59">
        <w:rPr>
          <w:rFonts w:ascii="宋体" w:hAnsi="宋体" w:cs="宋体" w:hint="eastAsia"/>
          <w:sz w:val="30"/>
          <w:szCs w:val="30"/>
        </w:rPr>
        <w:t>指标要素</w:t>
      </w:r>
      <w:r w:rsidR="00C2148B" w:rsidRPr="00204608">
        <w:rPr>
          <w:rFonts w:ascii="宋体" w:hAnsi="宋体" w:cs="宋体" w:hint="eastAsia"/>
          <w:sz w:val="30"/>
          <w:szCs w:val="30"/>
        </w:rPr>
        <w:t>，</w:t>
      </w:r>
      <w:r w:rsidR="006D2BF3" w:rsidRPr="00204608">
        <w:rPr>
          <w:rFonts w:ascii="宋体" w:hAnsi="宋体" w:cs="宋体" w:hint="eastAsia"/>
          <w:sz w:val="30"/>
          <w:szCs w:val="30"/>
        </w:rPr>
        <w:t>按</w:t>
      </w:r>
      <w:r w:rsidR="00C2148B" w:rsidRPr="00204608">
        <w:rPr>
          <w:rFonts w:ascii="宋体" w:hAnsi="宋体" w:cs="宋体" w:hint="eastAsia"/>
          <w:sz w:val="30"/>
          <w:szCs w:val="30"/>
        </w:rPr>
        <w:t>就高</w:t>
      </w:r>
      <w:r w:rsidR="006D2BF3" w:rsidRPr="00204608">
        <w:rPr>
          <w:rFonts w:ascii="宋体" w:hAnsi="宋体" w:cs="宋体" w:hint="eastAsia"/>
          <w:sz w:val="30"/>
          <w:szCs w:val="30"/>
        </w:rPr>
        <w:t>原则得</w:t>
      </w:r>
      <w:r w:rsidR="00C2148B" w:rsidRPr="00204608">
        <w:rPr>
          <w:rFonts w:ascii="宋体" w:hAnsi="宋体" w:cs="宋体" w:hint="eastAsia"/>
          <w:sz w:val="30"/>
          <w:szCs w:val="30"/>
        </w:rPr>
        <w:t>分。</w:t>
      </w:r>
    </w:p>
    <w:p w:rsidR="002527E1" w:rsidRPr="00204608" w:rsidRDefault="007529D6" w:rsidP="00C412ED">
      <w:pPr>
        <w:pStyle w:val="a3"/>
        <w:shd w:val="clear" w:color="auto" w:fill="FFFFFF"/>
        <w:spacing w:beforeAutospacing="0" w:afterAutospacing="0" w:line="460" w:lineRule="exact"/>
        <w:ind w:firstLineChars="200" w:firstLine="602"/>
        <w:rPr>
          <w:sz w:val="30"/>
          <w:szCs w:val="30"/>
        </w:rPr>
      </w:pPr>
      <w:r w:rsidRPr="00204608">
        <w:rPr>
          <w:rFonts w:hint="eastAsia"/>
          <w:b/>
          <w:sz w:val="30"/>
          <w:szCs w:val="30"/>
        </w:rPr>
        <w:t>四</w:t>
      </w:r>
      <w:r w:rsidR="00C2148B" w:rsidRPr="00204608">
        <w:rPr>
          <w:rFonts w:hint="eastAsia"/>
          <w:b/>
          <w:sz w:val="30"/>
          <w:szCs w:val="30"/>
        </w:rPr>
        <w:t>、其他情况说明</w:t>
      </w:r>
    </w:p>
    <w:p w:rsidR="002527E1" w:rsidRPr="00204608" w:rsidRDefault="00234336" w:rsidP="00C412ED">
      <w:pPr>
        <w:pStyle w:val="a3"/>
        <w:shd w:val="clear" w:color="auto" w:fill="FFFFFF"/>
        <w:spacing w:beforeAutospacing="0" w:afterAutospacing="0" w:line="460" w:lineRule="exact"/>
        <w:ind w:firstLineChars="200" w:firstLine="600"/>
        <w:rPr>
          <w:sz w:val="30"/>
          <w:szCs w:val="30"/>
        </w:rPr>
      </w:pPr>
      <w:r w:rsidRPr="00204608">
        <w:rPr>
          <w:rFonts w:hint="eastAsia"/>
          <w:sz w:val="30"/>
          <w:szCs w:val="30"/>
        </w:rPr>
        <w:t>1.</w:t>
      </w:r>
      <w:r w:rsidR="00C2148B" w:rsidRPr="00204608">
        <w:rPr>
          <w:rFonts w:hint="eastAsia"/>
          <w:sz w:val="30"/>
          <w:szCs w:val="30"/>
        </w:rPr>
        <w:t>考生须对个人</w:t>
      </w:r>
      <w:r w:rsidR="00013495" w:rsidRPr="00204608">
        <w:rPr>
          <w:rFonts w:hint="eastAsia"/>
          <w:sz w:val="30"/>
          <w:szCs w:val="30"/>
        </w:rPr>
        <w:t>所</w:t>
      </w:r>
      <w:r w:rsidR="00C2148B" w:rsidRPr="00204608">
        <w:rPr>
          <w:rFonts w:hint="eastAsia"/>
          <w:sz w:val="30"/>
          <w:szCs w:val="30"/>
        </w:rPr>
        <w:t>提供的佐证材料的真实性负责。</w:t>
      </w:r>
    </w:p>
    <w:p w:rsidR="002527E1" w:rsidRPr="00204608" w:rsidRDefault="00234336" w:rsidP="00C412ED">
      <w:pPr>
        <w:spacing w:line="460" w:lineRule="exact"/>
        <w:ind w:firstLineChars="200" w:firstLine="600"/>
        <w:rPr>
          <w:rFonts w:ascii="宋体" w:hAnsi="宋体" w:cs="宋体"/>
          <w:kern w:val="0"/>
          <w:sz w:val="30"/>
          <w:szCs w:val="30"/>
        </w:rPr>
      </w:pPr>
      <w:r w:rsidRPr="00204608">
        <w:rPr>
          <w:rFonts w:ascii="宋体" w:hAnsi="宋体" w:cs="宋体" w:hint="eastAsia"/>
          <w:sz w:val="30"/>
          <w:szCs w:val="30"/>
        </w:rPr>
        <w:t>2.</w:t>
      </w:r>
      <w:r w:rsidR="00C22AD7" w:rsidRPr="00204608">
        <w:rPr>
          <w:rFonts w:ascii="宋体" w:hAnsi="宋体" w:cs="宋体" w:hint="eastAsia"/>
          <w:kern w:val="0"/>
          <w:sz w:val="30"/>
          <w:szCs w:val="30"/>
        </w:rPr>
        <w:t>适岗评价佐证材料截至2018年的</w:t>
      </w:r>
      <w:r w:rsidR="006D0F00">
        <w:rPr>
          <w:rFonts w:ascii="宋体" w:hAnsi="宋体" w:cs="宋体" w:hint="eastAsia"/>
          <w:kern w:val="0"/>
          <w:sz w:val="30"/>
          <w:szCs w:val="30"/>
        </w:rPr>
        <w:t>6</w:t>
      </w:r>
      <w:r w:rsidR="00C22AD7" w:rsidRPr="00204608">
        <w:rPr>
          <w:rFonts w:ascii="宋体" w:hAnsi="宋体" w:cs="宋体" w:hint="eastAsia"/>
          <w:kern w:val="0"/>
          <w:sz w:val="30"/>
          <w:szCs w:val="30"/>
        </w:rPr>
        <w:t>月3</w:t>
      </w:r>
      <w:r w:rsidR="006D0F00">
        <w:rPr>
          <w:rFonts w:ascii="宋体" w:hAnsi="宋体" w:cs="宋体" w:hint="eastAsia"/>
          <w:kern w:val="0"/>
          <w:sz w:val="30"/>
          <w:szCs w:val="30"/>
        </w:rPr>
        <w:t>0</w:t>
      </w:r>
      <w:r w:rsidR="00C22AD7" w:rsidRPr="00204608">
        <w:rPr>
          <w:rFonts w:ascii="宋体" w:hAnsi="宋体" w:cs="宋体" w:hint="eastAsia"/>
          <w:kern w:val="0"/>
          <w:sz w:val="30"/>
          <w:szCs w:val="30"/>
        </w:rPr>
        <w:t>日。</w:t>
      </w:r>
    </w:p>
    <w:p w:rsidR="007529D6" w:rsidRPr="00204608" w:rsidRDefault="00234336" w:rsidP="00C412ED">
      <w:pPr>
        <w:spacing w:line="460" w:lineRule="exact"/>
        <w:ind w:firstLineChars="200" w:firstLine="600"/>
        <w:rPr>
          <w:rFonts w:ascii="宋体" w:hAnsi="宋体" w:cs="宋体"/>
          <w:sz w:val="30"/>
          <w:szCs w:val="30"/>
        </w:rPr>
      </w:pPr>
      <w:r w:rsidRPr="00204608">
        <w:rPr>
          <w:rFonts w:ascii="宋体" w:hAnsi="宋体" w:cs="宋体" w:hint="eastAsia"/>
          <w:sz w:val="30"/>
          <w:szCs w:val="30"/>
        </w:rPr>
        <w:t>3.</w:t>
      </w:r>
      <w:r w:rsidR="00C22AD7" w:rsidRPr="00204608">
        <w:rPr>
          <w:rFonts w:ascii="宋体" w:hAnsi="宋体" w:cs="宋体" w:hint="eastAsia"/>
          <w:sz w:val="30"/>
          <w:szCs w:val="30"/>
        </w:rPr>
        <w:t>本办法由江苏商贸职业学院</w:t>
      </w:r>
      <w:r w:rsidR="000E2067">
        <w:rPr>
          <w:rFonts w:ascii="宋体" w:hAnsi="宋体" w:cs="宋体" w:hint="eastAsia"/>
          <w:sz w:val="30"/>
          <w:szCs w:val="30"/>
        </w:rPr>
        <w:t>人事处</w:t>
      </w:r>
      <w:r w:rsidR="00C22AD7" w:rsidRPr="00204608">
        <w:rPr>
          <w:rFonts w:ascii="宋体" w:hAnsi="宋体" w:cs="宋体" w:hint="eastAsia"/>
          <w:sz w:val="30"/>
          <w:szCs w:val="30"/>
        </w:rPr>
        <w:t>负责解释。</w:t>
      </w:r>
    </w:p>
    <w:p w:rsidR="0044736F" w:rsidRDefault="00234B24" w:rsidP="0044736F">
      <w:pPr>
        <w:rPr>
          <w:rFonts w:ascii="仿宋_GB2312" w:eastAsia="仿宋_GB2312" w:hAnsi="仿宋_GB2312" w:cs="仿宋_GB2312"/>
          <w:color w:val="000000"/>
          <w:sz w:val="28"/>
          <w:szCs w:val="28"/>
        </w:rPr>
        <w:sectPr w:rsidR="0044736F" w:rsidSect="002527E1">
          <w:pgSz w:w="11906" w:h="16838"/>
          <w:pgMar w:top="1440" w:right="1797" w:bottom="1440" w:left="1797" w:header="851" w:footer="992" w:gutter="0"/>
          <w:cols w:space="425"/>
          <w:docGrid w:type="linesAndChars" w:linePitch="312"/>
        </w:sectPr>
      </w:pPr>
      <w:r>
        <w:rPr>
          <w:rFonts w:ascii="仿宋_GB2312" w:eastAsia="仿宋_GB2312" w:hAnsi="仿宋_GB2312" w:cs="仿宋_GB2312" w:hint="eastAsia"/>
          <w:color w:val="000000"/>
          <w:sz w:val="28"/>
          <w:szCs w:val="28"/>
        </w:rPr>
        <w:t xml:space="preserve">                                                            </w:t>
      </w:r>
      <w:bookmarkStart w:id="0" w:name="_GoBack"/>
      <w:bookmarkEnd w:id="0"/>
      <w:r w:rsidR="0044736F">
        <w:rPr>
          <w:rFonts w:ascii="仿宋_GB2312" w:eastAsia="仿宋_GB2312" w:hAnsi="仿宋_GB2312" w:cs="仿宋_GB2312"/>
          <w:color w:val="000000"/>
          <w:sz w:val="28"/>
          <w:szCs w:val="28"/>
        </w:rPr>
        <w:br w:type="page"/>
      </w:r>
    </w:p>
    <w:tbl>
      <w:tblPr>
        <w:tblW w:w="14317" w:type="dxa"/>
        <w:tblInd w:w="-176" w:type="dxa"/>
        <w:tblLook w:val="04A0"/>
      </w:tblPr>
      <w:tblGrid>
        <w:gridCol w:w="1277"/>
        <w:gridCol w:w="11056"/>
        <w:gridCol w:w="992"/>
        <w:gridCol w:w="992"/>
      </w:tblGrid>
      <w:tr w:rsidR="0044736F" w:rsidRPr="0044736F" w:rsidTr="005967A2">
        <w:trPr>
          <w:trHeight w:val="702"/>
          <w:tblHeader/>
        </w:trPr>
        <w:tc>
          <w:tcPr>
            <w:tcW w:w="14317" w:type="dxa"/>
            <w:gridSpan w:val="4"/>
            <w:tcBorders>
              <w:top w:val="nil"/>
              <w:left w:val="nil"/>
              <w:bottom w:val="single" w:sz="4" w:space="0" w:color="auto"/>
              <w:right w:val="nil"/>
            </w:tcBorders>
            <w:shd w:val="clear" w:color="auto" w:fill="auto"/>
            <w:noWrap/>
            <w:vAlign w:val="center"/>
            <w:hideMark/>
          </w:tcPr>
          <w:p w:rsidR="0044736F" w:rsidRPr="0044736F" w:rsidRDefault="0044736F" w:rsidP="003A4314">
            <w:pPr>
              <w:widowControl/>
              <w:jc w:val="center"/>
              <w:rPr>
                <w:rFonts w:ascii="宋体" w:hAnsi="宋体" w:cs="宋体"/>
                <w:b/>
                <w:bCs/>
                <w:color w:val="000000"/>
                <w:kern w:val="0"/>
                <w:sz w:val="40"/>
                <w:szCs w:val="40"/>
              </w:rPr>
            </w:pPr>
            <w:r w:rsidRPr="0044736F">
              <w:rPr>
                <w:rFonts w:ascii="宋体" w:hAnsi="宋体" w:cs="宋体" w:hint="eastAsia"/>
                <w:b/>
                <w:bCs/>
                <w:color w:val="000000"/>
                <w:kern w:val="0"/>
                <w:sz w:val="40"/>
                <w:szCs w:val="40"/>
              </w:rPr>
              <w:lastRenderedPageBreak/>
              <w:t>适岗评价指标要素及分值标准一览表</w:t>
            </w:r>
          </w:p>
        </w:tc>
      </w:tr>
      <w:tr w:rsidR="0044736F" w:rsidRPr="0044736F" w:rsidTr="005967A2">
        <w:trPr>
          <w:trHeight w:val="555"/>
          <w:tblHead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4736F" w:rsidRPr="0044736F" w:rsidRDefault="0044736F" w:rsidP="0044736F">
            <w:pPr>
              <w:widowControl/>
              <w:jc w:val="center"/>
              <w:rPr>
                <w:rFonts w:ascii="宋体" w:hAnsi="宋体" w:cs="宋体"/>
                <w:b/>
                <w:bCs/>
                <w:color w:val="000000"/>
                <w:kern w:val="0"/>
                <w:sz w:val="32"/>
                <w:szCs w:val="32"/>
              </w:rPr>
            </w:pPr>
            <w:r w:rsidRPr="0044736F">
              <w:rPr>
                <w:rFonts w:ascii="宋体" w:hAnsi="宋体" w:cs="宋体" w:hint="eastAsia"/>
                <w:b/>
                <w:bCs/>
                <w:color w:val="000000"/>
                <w:kern w:val="0"/>
                <w:sz w:val="32"/>
                <w:szCs w:val="32"/>
              </w:rPr>
              <w:t>指标项</w:t>
            </w: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44736F">
            <w:pPr>
              <w:widowControl/>
              <w:jc w:val="center"/>
              <w:rPr>
                <w:rFonts w:ascii="宋体" w:hAnsi="宋体" w:cs="宋体"/>
                <w:b/>
                <w:bCs/>
                <w:kern w:val="0"/>
                <w:sz w:val="32"/>
                <w:szCs w:val="32"/>
              </w:rPr>
            </w:pPr>
            <w:r w:rsidRPr="0044736F">
              <w:rPr>
                <w:rFonts w:ascii="宋体" w:hAnsi="宋体" w:cs="宋体" w:hint="eastAsia"/>
                <w:b/>
                <w:bCs/>
                <w:kern w:val="0"/>
                <w:sz w:val="32"/>
                <w:szCs w:val="32"/>
              </w:rPr>
              <w:t>指标要素及分值标准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44736F">
            <w:pPr>
              <w:widowControl/>
              <w:jc w:val="center"/>
              <w:rPr>
                <w:rFonts w:ascii="宋体" w:hAnsi="宋体" w:cs="宋体"/>
                <w:b/>
                <w:bCs/>
                <w:color w:val="000000"/>
                <w:kern w:val="0"/>
                <w:sz w:val="32"/>
                <w:szCs w:val="32"/>
              </w:rPr>
            </w:pPr>
            <w:r w:rsidRPr="0044736F">
              <w:rPr>
                <w:rFonts w:ascii="宋体" w:hAnsi="宋体" w:cs="宋体" w:hint="eastAsia"/>
                <w:b/>
                <w:bCs/>
                <w:color w:val="000000"/>
                <w:kern w:val="0"/>
                <w:sz w:val="32"/>
                <w:szCs w:val="32"/>
              </w:rPr>
              <w:t>得分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44736F">
            <w:pPr>
              <w:widowControl/>
              <w:jc w:val="center"/>
              <w:rPr>
                <w:rFonts w:ascii="宋体" w:hAnsi="宋体" w:cs="宋体"/>
                <w:b/>
                <w:bCs/>
                <w:color w:val="000000"/>
                <w:kern w:val="0"/>
                <w:sz w:val="32"/>
                <w:szCs w:val="32"/>
              </w:rPr>
            </w:pPr>
            <w:r w:rsidRPr="0044736F">
              <w:rPr>
                <w:rFonts w:ascii="宋体" w:hAnsi="宋体" w:cs="宋体" w:hint="eastAsia"/>
                <w:b/>
                <w:bCs/>
                <w:color w:val="000000"/>
                <w:kern w:val="0"/>
                <w:sz w:val="32"/>
                <w:szCs w:val="32"/>
              </w:rPr>
              <w:t>备注</w:t>
            </w:r>
          </w:p>
        </w:tc>
      </w:tr>
      <w:tr w:rsidR="0044736F" w:rsidRPr="0044736F" w:rsidTr="007F63B6">
        <w:trPr>
          <w:trHeight w:val="492"/>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b/>
                <w:bCs/>
                <w:color w:val="000000"/>
                <w:kern w:val="0"/>
                <w:sz w:val="26"/>
                <w:szCs w:val="26"/>
              </w:rPr>
              <w:t>学习</w:t>
            </w:r>
          </w:p>
          <w:p w:rsid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b/>
                <w:bCs/>
                <w:color w:val="000000"/>
                <w:kern w:val="0"/>
                <w:sz w:val="26"/>
                <w:szCs w:val="26"/>
              </w:rPr>
              <w:t>经历</w:t>
            </w:r>
          </w:p>
          <w:p w:rsidR="0044736F" w:rsidRP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color w:val="000000"/>
                <w:kern w:val="0"/>
                <w:sz w:val="26"/>
                <w:szCs w:val="26"/>
              </w:rPr>
              <w:t>（15分）</w:t>
            </w: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1.大学本科学历得4分,研究生学历得8分。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7F63B6">
        <w:trPr>
          <w:trHeight w:val="428"/>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2.硕士学位得5分,博士学位得7分。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7F63B6">
        <w:trPr>
          <w:trHeight w:val="734"/>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b/>
                <w:bCs/>
                <w:color w:val="000000"/>
                <w:kern w:val="0"/>
                <w:sz w:val="26"/>
                <w:szCs w:val="26"/>
              </w:rPr>
              <w:t>工作</w:t>
            </w:r>
            <w:r w:rsidRPr="0044736F">
              <w:rPr>
                <w:rFonts w:ascii="宋体" w:hAnsi="宋体" w:cs="宋体" w:hint="eastAsia"/>
                <w:b/>
                <w:bCs/>
                <w:color w:val="000000"/>
                <w:kern w:val="0"/>
                <w:sz w:val="26"/>
                <w:szCs w:val="26"/>
              </w:rPr>
              <w:br/>
              <w:t>经历</w:t>
            </w:r>
            <w:r w:rsidRPr="0044736F">
              <w:rPr>
                <w:rFonts w:ascii="宋体" w:hAnsi="宋体" w:cs="宋体" w:hint="eastAsia"/>
                <w:b/>
                <w:bCs/>
                <w:color w:val="000000"/>
                <w:kern w:val="0"/>
                <w:sz w:val="26"/>
                <w:szCs w:val="26"/>
              </w:rPr>
              <w:br/>
            </w:r>
            <w:r w:rsidRPr="0044736F">
              <w:rPr>
                <w:rFonts w:ascii="宋体" w:hAnsi="宋体" w:cs="宋体" w:hint="eastAsia"/>
                <w:color w:val="000000"/>
                <w:kern w:val="0"/>
                <w:sz w:val="26"/>
                <w:szCs w:val="26"/>
              </w:rPr>
              <w:t>（40分）</w:t>
            </w: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3.高校的讲师（实验师）职称资格3年及以下得3分，3年以上得12分，副教授（高级实验师）职称资格3年及以下得5分，3年以上得15分。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7F63B6">
        <w:trPr>
          <w:trHeight w:val="689"/>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4.具有与应聘岗位专业相符合的非教师系列中级职称得8分，高级职称得10分；或应聘中文教师岗位的在高校校级文秘岗位上工作3年及以上得8分。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7F63B6">
        <w:trPr>
          <w:trHeight w:val="713"/>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5.系统承担2门及以上课程教学任务5年及以下得5分，5年以上10年及以下得10分，10年以上得15分。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1665"/>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b/>
                <w:bCs/>
                <w:color w:val="000000"/>
                <w:kern w:val="0"/>
                <w:sz w:val="26"/>
                <w:szCs w:val="26"/>
              </w:rPr>
              <w:t>工作</w:t>
            </w:r>
            <w:r w:rsidRPr="0044736F">
              <w:rPr>
                <w:rFonts w:ascii="宋体" w:hAnsi="宋体" w:cs="宋体" w:hint="eastAsia"/>
                <w:b/>
                <w:bCs/>
                <w:color w:val="000000"/>
                <w:kern w:val="0"/>
                <w:sz w:val="26"/>
                <w:szCs w:val="26"/>
              </w:rPr>
              <w:br/>
              <w:t>成果</w:t>
            </w:r>
            <w:r w:rsidRPr="0044736F">
              <w:rPr>
                <w:rFonts w:ascii="宋体" w:hAnsi="宋体" w:cs="宋体" w:hint="eastAsia"/>
                <w:b/>
                <w:bCs/>
                <w:color w:val="000000"/>
                <w:kern w:val="0"/>
                <w:sz w:val="26"/>
                <w:szCs w:val="26"/>
              </w:rPr>
              <w:br/>
            </w:r>
            <w:r w:rsidRPr="0044736F">
              <w:rPr>
                <w:rFonts w:ascii="宋体" w:hAnsi="宋体" w:cs="宋体" w:hint="eastAsia"/>
                <w:color w:val="000000"/>
                <w:kern w:val="0"/>
                <w:sz w:val="26"/>
                <w:szCs w:val="26"/>
              </w:rPr>
              <w:t>（25分）</w:t>
            </w: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6.获得省级及以上教育主管部门教学、科研成果奖每项成果主持人得5分最高累计得10分，第一参与人得2分最高累计得4分，第二参与人得1分最高累计得2分，第三参与人得0.5分最高累计得1分；市（设区市）厅级每项成果主持人得2分最高累计得4分，第一参与人得1分最高累计得2分，第二参与人得0.5分最高累计得1分；校级每项成果主持人得1分最高累计得2分，第一参与人得0.5分最高累计得1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1755"/>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7.担任省级及以上教育主管部门教学团队、品牌专业、特色专业、重点专业、精品课程等项目主要成员1年以上排名前1得5分最高累计得10分，排名前2得2分最高累计得4分，排名前3得1分最高累计得2分，排名前4得0.5分最高累计得1分；市（设区市）厅级项目主要成员1年以上排名前1得2分最高累计得4分，排名前2得1分最高累计得2分，排名前3得0.5分最高累计得1分；校级项目主要成员1年以上排名前1得1分最高累计得2分，排名前2得0.5分最高累计得1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2010"/>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8.主持或参与省级专业对口的部、委、办、厅级及以上科研项目并通过鉴定或者已经结题的，每项课题主持人得5分最高累计得10分，第一参与人得2分最高累计得4分，第二参与人得1分最高累计得2分，第三参与人得0.5分最高累计得1分；市（设区市）厅级主持人得2分最高累计得4分，第一参与人得1分最高累计得2分，第二参与人得0.5分最高累计得1分；校级主持人得1分最高累计得2分，第一参与人得0.5分最高累计得1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1005"/>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44736F" w:rsidRP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b/>
                <w:bCs/>
                <w:color w:val="000000"/>
                <w:kern w:val="0"/>
                <w:sz w:val="26"/>
                <w:szCs w:val="26"/>
              </w:rPr>
              <w:lastRenderedPageBreak/>
              <w:t>工作</w:t>
            </w:r>
            <w:r w:rsidRPr="0044736F">
              <w:rPr>
                <w:rFonts w:ascii="宋体" w:hAnsi="宋体" w:cs="宋体" w:hint="eastAsia"/>
                <w:b/>
                <w:bCs/>
                <w:color w:val="000000"/>
                <w:kern w:val="0"/>
                <w:sz w:val="26"/>
                <w:szCs w:val="26"/>
              </w:rPr>
              <w:br/>
              <w:t>成果</w:t>
            </w:r>
            <w:r w:rsidRPr="0044736F">
              <w:rPr>
                <w:rFonts w:ascii="宋体" w:hAnsi="宋体" w:cs="宋体" w:hint="eastAsia"/>
                <w:b/>
                <w:bCs/>
                <w:color w:val="000000"/>
                <w:kern w:val="0"/>
                <w:sz w:val="26"/>
                <w:szCs w:val="26"/>
              </w:rPr>
              <w:br/>
              <w:t>（25分）</w:t>
            </w: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9.在中文核心期刊上独立或作为第一作者发表与本专业或应聘岗位相关的论文，每篇得2分最高累计得10分；在省级以上刊物独立或作为第一作者发表与本专业或应聘岗位相关的论文，每篇得1分最高累计得10分。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720"/>
        </w:trPr>
        <w:tc>
          <w:tcPr>
            <w:tcW w:w="1277" w:type="dxa"/>
            <w:vMerge/>
            <w:tcBorders>
              <w:top w:val="nil"/>
              <w:left w:val="single" w:sz="4" w:space="0" w:color="auto"/>
              <w:bottom w:val="single" w:sz="4" w:space="0" w:color="000000"/>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10.直接指导过学生在省级及以上教育主管部门举办的全国高职院校技能大赛、创新创业大赛，并获得一等奖及以上的得1分；获得过国家级一等奖</w:t>
            </w:r>
            <w:proofErr w:type="gramStart"/>
            <w:r w:rsidRPr="0044736F">
              <w:rPr>
                <w:rFonts w:ascii="宋体" w:hAnsi="宋体" w:cs="宋体" w:hint="eastAsia"/>
                <w:kern w:val="0"/>
                <w:sz w:val="26"/>
                <w:szCs w:val="26"/>
              </w:rPr>
              <w:t>排序第</w:t>
            </w:r>
            <w:proofErr w:type="gramEnd"/>
            <w:r w:rsidRPr="0044736F">
              <w:rPr>
                <w:rFonts w:ascii="宋体" w:hAnsi="宋体" w:cs="宋体" w:hint="eastAsia"/>
                <w:kern w:val="0"/>
                <w:sz w:val="26"/>
                <w:szCs w:val="26"/>
              </w:rPr>
              <w:t>一两次及以上的得10分。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630"/>
        </w:trPr>
        <w:tc>
          <w:tcPr>
            <w:tcW w:w="1277" w:type="dxa"/>
            <w:vMerge/>
            <w:tcBorders>
              <w:top w:val="nil"/>
              <w:left w:val="single" w:sz="4" w:space="0" w:color="auto"/>
              <w:bottom w:val="single" w:sz="4" w:space="0" w:color="000000"/>
              <w:right w:val="single" w:sz="4" w:space="0" w:color="auto"/>
            </w:tcBorders>
            <w:vAlign w:val="center"/>
            <w:hideMark/>
          </w:tcPr>
          <w:p w:rsidR="0044736F" w:rsidRPr="0044736F" w:rsidRDefault="0044736F" w:rsidP="007F63B6">
            <w:pPr>
              <w:widowControl/>
              <w:spacing w:line="340" w:lineRule="exact"/>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11.拥有发明专利，每项第一专利人得10分最高累计得20分；其它专利人得1分最高累计得2分。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1125"/>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center"/>
              <w:rPr>
                <w:rFonts w:ascii="宋体" w:hAnsi="宋体" w:cs="宋体"/>
                <w:b/>
                <w:bCs/>
                <w:color w:val="000000"/>
                <w:kern w:val="0"/>
                <w:sz w:val="26"/>
                <w:szCs w:val="26"/>
              </w:rPr>
            </w:pPr>
            <w:r w:rsidRPr="0044736F">
              <w:rPr>
                <w:rFonts w:ascii="宋体" w:hAnsi="宋体" w:cs="宋体" w:hint="eastAsia"/>
                <w:b/>
                <w:bCs/>
                <w:color w:val="000000"/>
                <w:kern w:val="0"/>
                <w:sz w:val="26"/>
                <w:szCs w:val="26"/>
              </w:rPr>
              <w:t>考核</w:t>
            </w:r>
            <w:r w:rsidRPr="0044736F">
              <w:rPr>
                <w:rFonts w:ascii="宋体" w:hAnsi="宋体" w:cs="宋体" w:hint="eastAsia"/>
                <w:b/>
                <w:bCs/>
                <w:color w:val="000000"/>
                <w:kern w:val="0"/>
                <w:sz w:val="26"/>
                <w:szCs w:val="26"/>
              </w:rPr>
              <w:br/>
              <w:t>奖励</w:t>
            </w:r>
            <w:r w:rsidRPr="0044736F">
              <w:rPr>
                <w:rFonts w:ascii="宋体" w:hAnsi="宋体" w:cs="宋体" w:hint="eastAsia"/>
                <w:b/>
                <w:bCs/>
                <w:color w:val="000000"/>
                <w:kern w:val="0"/>
                <w:sz w:val="26"/>
                <w:szCs w:val="26"/>
              </w:rPr>
              <w:br/>
            </w:r>
            <w:r w:rsidRPr="0044736F">
              <w:rPr>
                <w:rFonts w:ascii="宋体" w:hAnsi="宋体" w:cs="宋体" w:hint="eastAsia"/>
                <w:color w:val="000000"/>
                <w:kern w:val="0"/>
                <w:sz w:val="26"/>
                <w:szCs w:val="26"/>
              </w:rPr>
              <w:t>（20分）</w:t>
            </w: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12.直接指导学生在国家教育主管部门举办的全国高职院校技能大赛、创新创业大赛获得一等奖排序第一每次得10分最高累计得20分，一等奖每次得4分最高累计得8分；其它等级奖项的，每次得0.5分最高累计得1分。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855"/>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44736F">
            <w:pPr>
              <w:widowControl/>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13.直接指导学生在省级教育主管部门举办的省级高职院校技能大赛、创新创业大赛获得一等奖每次得1分最高累计得2分；其它等级奖项每次得0.1分最高累计得0.2分。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810"/>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44736F">
            <w:pPr>
              <w:widowControl/>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14.本人在国家教育主管部门举办的全国高职院校信息化教学大赛获得一等奖每次得8分最高累计得16分；其它等级奖项每次得0.5分最高累计得1分。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885"/>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44736F">
            <w:pPr>
              <w:widowControl/>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15.本人在省级教育主管部门举办的省级高职院校信息化教学大赛获得一等奖每次得2分最高累计得4分；其它等级奖项每次得0.1分最高累计得0.2分。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600"/>
        </w:trPr>
        <w:tc>
          <w:tcPr>
            <w:tcW w:w="1277" w:type="dxa"/>
            <w:vMerge/>
            <w:tcBorders>
              <w:top w:val="nil"/>
              <w:left w:val="single" w:sz="4" w:space="0" w:color="auto"/>
              <w:bottom w:val="single" w:sz="4" w:space="0" w:color="auto"/>
              <w:right w:val="single" w:sz="4" w:space="0" w:color="auto"/>
            </w:tcBorders>
            <w:vAlign w:val="center"/>
            <w:hideMark/>
          </w:tcPr>
          <w:p w:rsidR="0044736F" w:rsidRPr="0044736F" w:rsidRDefault="0044736F" w:rsidP="0044736F">
            <w:pPr>
              <w:widowControl/>
              <w:jc w:val="left"/>
              <w:rPr>
                <w:rFonts w:ascii="宋体" w:hAnsi="宋体" w:cs="宋体"/>
                <w:b/>
                <w:bCs/>
                <w:color w:val="000000"/>
                <w:kern w:val="0"/>
                <w:sz w:val="26"/>
                <w:szCs w:val="26"/>
              </w:rPr>
            </w:pPr>
          </w:p>
        </w:tc>
        <w:tc>
          <w:tcPr>
            <w:tcW w:w="11056" w:type="dxa"/>
            <w:tcBorders>
              <w:top w:val="nil"/>
              <w:left w:val="nil"/>
              <w:bottom w:val="single" w:sz="4" w:space="0" w:color="auto"/>
              <w:right w:val="single" w:sz="4" w:space="0" w:color="auto"/>
            </w:tcBorders>
            <w:shd w:val="clear" w:color="auto" w:fill="auto"/>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16.在高校工作期间，年度考核优秀每次得2分，最高累计得4分。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7F63B6">
            <w:pPr>
              <w:widowControl/>
              <w:spacing w:line="340" w:lineRule="exact"/>
              <w:jc w:val="left"/>
              <w:rPr>
                <w:rFonts w:ascii="宋体" w:hAnsi="宋体" w:cs="宋体"/>
                <w:kern w:val="0"/>
                <w:sz w:val="26"/>
                <w:szCs w:val="26"/>
              </w:rPr>
            </w:pPr>
            <w:r w:rsidRPr="0044736F">
              <w:rPr>
                <w:rFonts w:ascii="宋体" w:hAnsi="宋体" w:cs="宋体" w:hint="eastAsia"/>
                <w:kern w:val="0"/>
                <w:sz w:val="26"/>
                <w:szCs w:val="26"/>
              </w:rPr>
              <w:t xml:space="preserve">　</w:t>
            </w:r>
          </w:p>
        </w:tc>
      </w:tr>
      <w:tr w:rsidR="0044736F" w:rsidRPr="0044736F" w:rsidTr="0044736F">
        <w:trPr>
          <w:trHeight w:val="525"/>
        </w:trPr>
        <w:tc>
          <w:tcPr>
            <w:tcW w:w="12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36F" w:rsidRPr="0044736F" w:rsidRDefault="0044736F" w:rsidP="0044736F">
            <w:pPr>
              <w:widowControl/>
              <w:jc w:val="center"/>
              <w:rPr>
                <w:rFonts w:ascii="宋体" w:hAnsi="宋体" w:cs="宋体"/>
                <w:color w:val="000000"/>
                <w:kern w:val="0"/>
                <w:sz w:val="26"/>
                <w:szCs w:val="26"/>
              </w:rPr>
            </w:pPr>
            <w:r w:rsidRPr="0044736F">
              <w:rPr>
                <w:rFonts w:ascii="宋体" w:hAnsi="宋体" w:cs="宋体" w:hint="eastAsia"/>
                <w:color w:val="000000"/>
                <w:kern w:val="0"/>
                <w:sz w:val="26"/>
                <w:szCs w:val="26"/>
              </w:rPr>
              <w:t>合计得分</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44736F">
            <w:pPr>
              <w:widowControl/>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4736F" w:rsidRPr="0044736F" w:rsidRDefault="0044736F" w:rsidP="0044736F">
            <w:pPr>
              <w:widowControl/>
              <w:jc w:val="left"/>
              <w:rPr>
                <w:rFonts w:ascii="宋体" w:hAnsi="宋体" w:cs="宋体"/>
                <w:color w:val="000000"/>
                <w:kern w:val="0"/>
                <w:sz w:val="26"/>
                <w:szCs w:val="26"/>
              </w:rPr>
            </w:pPr>
            <w:r w:rsidRPr="0044736F">
              <w:rPr>
                <w:rFonts w:ascii="宋体" w:hAnsi="宋体" w:cs="宋体" w:hint="eastAsia"/>
                <w:color w:val="000000"/>
                <w:kern w:val="0"/>
                <w:sz w:val="26"/>
                <w:szCs w:val="26"/>
              </w:rPr>
              <w:t xml:space="preserve">　</w:t>
            </w:r>
          </w:p>
        </w:tc>
      </w:tr>
      <w:tr w:rsidR="0044736F" w:rsidRPr="0044736F" w:rsidTr="0044736F">
        <w:trPr>
          <w:trHeight w:val="390"/>
        </w:trPr>
        <w:tc>
          <w:tcPr>
            <w:tcW w:w="14317" w:type="dxa"/>
            <w:gridSpan w:val="4"/>
            <w:tcBorders>
              <w:top w:val="single" w:sz="4" w:space="0" w:color="auto"/>
              <w:left w:val="nil"/>
              <w:bottom w:val="nil"/>
              <w:right w:val="nil"/>
            </w:tcBorders>
            <w:shd w:val="clear" w:color="auto" w:fill="auto"/>
            <w:noWrap/>
            <w:vAlign w:val="center"/>
            <w:hideMark/>
          </w:tcPr>
          <w:p w:rsidR="0044736F" w:rsidRPr="0044736F" w:rsidRDefault="0044736F" w:rsidP="00B30909">
            <w:pPr>
              <w:widowControl/>
              <w:spacing w:line="360" w:lineRule="exact"/>
              <w:rPr>
                <w:rFonts w:ascii="宋体" w:hAnsi="宋体" w:cs="宋体"/>
                <w:color w:val="000000"/>
                <w:kern w:val="0"/>
                <w:sz w:val="26"/>
                <w:szCs w:val="26"/>
              </w:rPr>
            </w:pPr>
            <w:r w:rsidRPr="0044736F">
              <w:rPr>
                <w:rFonts w:ascii="宋体" w:hAnsi="宋体" w:cs="宋体" w:hint="eastAsia"/>
                <w:color w:val="000000"/>
                <w:kern w:val="0"/>
                <w:sz w:val="26"/>
                <w:szCs w:val="26"/>
              </w:rPr>
              <w:t>注：1.有关佐证材料须交验原件（</w:t>
            </w:r>
            <w:proofErr w:type="gramStart"/>
            <w:r w:rsidRPr="0044736F">
              <w:rPr>
                <w:rFonts w:ascii="宋体" w:hAnsi="宋体" w:cs="宋体" w:hint="eastAsia"/>
                <w:color w:val="000000"/>
                <w:kern w:val="0"/>
                <w:sz w:val="26"/>
                <w:szCs w:val="26"/>
              </w:rPr>
              <w:t>含过程</w:t>
            </w:r>
            <w:proofErr w:type="gramEnd"/>
            <w:r w:rsidRPr="0044736F">
              <w:rPr>
                <w:rFonts w:ascii="宋体" w:hAnsi="宋体" w:cs="宋体" w:hint="eastAsia"/>
                <w:color w:val="000000"/>
                <w:kern w:val="0"/>
                <w:sz w:val="26"/>
                <w:szCs w:val="26"/>
              </w:rPr>
              <w:t>材料），并提供复印件；应聘人员提供的佐证材料，被查实弄虚作假的总得分归“0”。</w:t>
            </w:r>
          </w:p>
        </w:tc>
      </w:tr>
      <w:tr w:rsidR="0044736F" w:rsidRPr="0044736F" w:rsidTr="005967A2">
        <w:trPr>
          <w:cantSplit/>
          <w:trHeight w:val="390"/>
        </w:trPr>
        <w:tc>
          <w:tcPr>
            <w:tcW w:w="14317" w:type="dxa"/>
            <w:gridSpan w:val="4"/>
            <w:tcBorders>
              <w:top w:val="nil"/>
              <w:left w:val="nil"/>
              <w:bottom w:val="nil"/>
              <w:right w:val="nil"/>
            </w:tcBorders>
            <w:shd w:val="clear" w:color="auto" w:fill="auto"/>
            <w:noWrap/>
            <w:vAlign w:val="center"/>
            <w:hideMark/>
          </w:tcPr>
          <w:p w:rsidR="0044736F" w:rsidRPr="0044736F" w:rsidRDefault="00B30909" w:rsidP="007F63B6">
            <w:pPr>
              <w:widowControl/>
              <w:spacing w:line="360" w:lineRule="exact"/>
              <w:jc w:val="left"/>
              <w:rPr>
                <w:rFonts w:ascii="宋体" w:hAnsi="宋体" w:cs="宋体"/>
                <w:color w:val="000000"/>
                <w:kern w:val="0"/>
                <w:sz w:val="26"/>
                <w:szCs w:val="26"/>
              </w:rPr>
            </w:pPr>
            <w:r>
              <w:rPr>
                <w:rFonts w:ascii="宋体" w:hAnsi="宋体" w:cs="宋体" w:hint="eastAsia"/>
                <w:color w:val="000000"/>
                <w:kern w:val="0"/>
                <w:sz w:val="26"/>
                <w:szCs w:val="26"/>
              </w:rPr>
              <w:t xml:space="preserve">   </w:t>
            </w:r>
            <w:r w:rsidR="0044736F" w:rsidRPr="0044736F">
              <w:rPr>
                <w:rFonts w:ascii="宋体" w:hAnsi="宋体" w:cs="宋体" w:hint="eastAsia"/>
                <w:color w:val="000000"/>
                <w:kern w:val="0"/>
                <w:sz w:val="26"/>
                <w:szCs w:val="26"/>
              </w:rPr>
              <w:t xml:space="preserve"> 2.工作成果起止时间为2008年9月1日-2018年6月30日。</w:t>
            </w:r>
          </w:p>
        </w:tc>
      </w:tr>
      <w:tr w:rsidR="0044736F" w:rsidRPr="0044736F" w:rsidTr="0044736F">
        <w:trPr>
          <w:trHeight w:val="390"/>
        </w:trPr>
        <w:tc>
          <w:tcPr>
            <w:tcW w:w="14317" w:type="dxa"/>
            <w:gridSpan w:val="4"/>
            <w:tcBorders>
              <w:top w:val="nil"/>
              <w:left w:val="nil"/>
              <w:bottom w:val="nil"/>
              <w:right w:val="nil"/>
            </w:tcBorders>
            <w:shd w:val="clear" w:color="auto" w:fill="auto"/>
            <w:noWrap/>
            <w:vAlign w:val="center"/>
            <w:hideMark/>
          </w:tcPr>
          <w:p w:rsidR="0044736F" w:rsidRPr="0044736F" w:rsidRDefault="00B30909" w:rsidP="007F63B6">
            <w:pPr>
              <w:widowControl/>
              <w:spacing w:line="360" w:lineRule="exact"/>
              <w:jc w:val="left"/>
              <w:rPr>
                <w:rFonts w:ascii="宋体" w:hAnsi="宋体" w:cs="宋体"/>
                <w:color w:val="000000"/>
                <w:kern w:val="0"/>
                <w:sz w:val="26"/>
                <w:szCs w:val="26"/>
              </w:rPr>
            </w:pPr>
            <w:r>
              <w:rPr>
                <w:rFonts w:ascii="宋体" w:hAnsi="宋体" w:cs="宋体" w:hint="eastAsia"/>
                <w:color w:val="000000"/>
                <w:kern w:val="0"/>
                <w:sz w:val="26"/>
                <w:szCs w:val="26"/>
              </w:rPr>
              <w:t xml:space="preserve">    </w:t>
            </w:r>
            <w:r w:rsidR="0044736F" w:rsidRPr="0044736F">
              <w:rPr>
                <w:rFonts w:ascii="宋体" w:hAnsi="宋体" w:cs="宋体" w:hint="eastAsia"/>
                <w:color w:val="000000"/>
                <w:kern w:val="0"/>
                <w:sz w:val="26"/>
                <w:szCs w:val="26"/>
              </w:rPr>
              <w:t>3.考核奖励起止时间为2013年9月1日-2018年6月30日。</w:t>
            </w:r>
          </w:p>
        </w:tc>
      </w:tr>
    </w:tbl>
    <w:p w:rsidR="002527E1" w:rsidRPr="00C412ED" w:rsidRDefault="002527E1">
      <w:pPr>
        <w:rPr>
          <w:rFonts w:ascii="仿宋_GB2312" w:eastAsia="仿宋_GB2312" w:hAnsi="仿宋_GB2312" w:cs="仿宋_GB2312"/>
          <w:color w:val="000000"/>
          <w:sz w:val="28"/>
          <w:szCs w:val="28"/>
        </w:rPr>
      </w:pPr>
    </w:p>
    <w:sectPr w:rsidR="002527E1" w:rsidRPr="00C412ED" w:rsidSect="007F63B6">
      <w:pgSz w:w="16838" w:h="11906" w:orient="landscape"/>
      <w:pgMar w:top="851" w:right="1440" w:bottom="56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BA" w:rsidRDefault="00B538BA" w:rsidP="00017DE2">
      <w:r>
        <w:separator/>
      </w:r>
    </w:p>
  </w:endnote>
  <w:endnote w:type="continuationSeparator" w:id="0">
    <w:p w:rsidR="00B538BA" w:rsidRDefault="00B538BA" w:rsidP="00017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BA" w:rsidRDefault="00B538BA" w:rsidP="00017DE2">
      <w:r>
        <w:separator/>
      </w:r>
    </w:p>
  </w:footnote>
  <w:footnote w:type="continuationSeparator" w:id="0">
    <w:p w:rsidR="00B538BA" w:rsidRDefault="00B538BA" w:rsidP="00017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4C34"/>
    <w:multiLevelType w:val="singleLevel"/>
    <w:tmpl w:val="215D4C3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FA24E7"/>
    <w:rsid w:val="00013495"/>
    <w:rsid w:val="00017DE2"/>
    <w:rsid w:val="00086329"/>
    <w:rsid w:val="000E0758"/>
    <w:rsid w:val="000E2067"/>
    <w:rsid w:val="000E2AA1"/>
    <w:rsid w:val="00186E66"/>
    <w:rsid w:val="00187BCB"/>
    <w:rsid w:val="00197D8F"/>
    <w:rsid w:val="001A0C6F"/>
    <w:rsid w:val="00204608"/>
    <w:rsid w:val="0020761E"/>
    <w:rsid w:val="00234336"/>
    <w:rsid w:val="00234B24"/>
    <w:rsid w:val="00244BAD"/>
    <w:rsid w:val="002527E1"/>
    <w:rsid w:val="00262A83"/>
    <w:rsid w:val="00271BA2"/>
    <w:rsid w:val="0028143A"/>
    <w:rsid w:val="0028198B"/>
    <w:rsid w:val="002F4A71"/>
    <w:rsid w:val="00300386"/>
    <w:rsid w:val="00317409"/>
    <w:rsid w:val="00393346"/>
    <w:rsid w:val="003A4314"/>
    <w:rsid w:val="00410A2F"/>
    <w:rsid w:val="00412EF0"/>
    <w:rsid w:val="0044736F"/>
    <w:rsid w:val="005967A2"/>
    <w:rsid w:val="005C1838"/>
    <w:rsid w:val="00660A59"/>
    <w:rsid w:val="006634FB"/>
    <w:rsid w:val="00686B87"/>
    <w:rsid w:val="006D0F00"/>
    <w:rsid w:val="006D2BF3"/>
    <w:rsid w:val="007000D3"/>
    <w:rsid w:val="00717FF8"/>
    <w:rsid w:val="00736A75"/>
    <w:rsid w:val="007529D6"/>
    <w:rsid w:val="007671BE"/>
    <w:rsid w:val="007F63B6"/>
    <w:rsid w:val="008F7B05"/>
    <w:rsid w:val="009341CD"/>
    <w:rsid w:val="009F012D"/>
    <w:rsid w:val="00A15393"/>
    <w:rsid w:val="00A32F92"/>
    <w:rsid w:val="00A526D3"/>
    <w:rsid w:val="00A53224"/>
    <w:rsid w:val="00A82643"/>
    <w:rsid w:val="00B0206D"/>
    <w:rsid w:val="00B138ED"/>
    <w:rsid w:val="00B14ED3"/>
    <w:rsid w:val="00B30909"/>
    <w:rsid w:val="00B538BA"/>
    <w:rsid w:val="00BC5D78"/>
    <w:rsid w:val="00C2148B"/>
    <w:rsid w:val="00C22AD7"/>
    <w:rsid w:val="00C412ED"/>
    <w:rsid w:val="00D3208B"/>
    <w:rsid w:val="00D773EA"/>
    <w:rsid w:val="00E2161F"/>
    <w:rsid w:val="00E36FBB"/>
    <w:rsid w:val="00E42EA1"/>
    <w:rsid w:val="00E826AE"/>
    <w:rsid w:val="00F5597D"/>
    <w:rsid w:val="00FB4C53"/>
    <w:rsid w:val="00FD0EC1"/>
    <w:rsid w:val="015A7384"/>
    <w:rsid w:val="02A00C9C"/>
    <w:rsid w:val="04D7313F"/>
    <w:rsid w:val="065643E8"/>
    <w:rsid w:val="06D74D04"/>
    <w:rsid w:val="08842F92"/>
    <w:rsid w:val="09302A23"/>
    <w:rsid w:val="0BDB2E5F"/>
    <w:rsid w:val="101300F8"/>
    <w:rsid w:val="11D37AF9"/>
    <w:rsid w:val="1218659C"/>
    <w:rsid w:val="163D6FCF"/>
    <w:rsid w:val="18D13F92"/>
    <w:rsid w:val="20D46A54"/>
    <w:rsid w:val="20E76C9F"/>
    <w:rsid w:val="221B6244"/>
    <w:rsid w:val="2B0A55B5"/>
    <w:rsid w:val="2D8336B8"/>
    <w:rsid w:val="37BB183C"/>
    <w:rsid w:val="397C710F"/>
    <w:rsid w:val="39A674A9"/>
    <w:rsid w:val="3A0A0AFE"/>
    <w:rsid w:val="3F007A81"/>
    <w:rsid w:val="41F85E38"/>
    <w:rsid w:val="4A6C3CF8"/>
    <w:rsid w:val="5058139E"/>
    <w:rsid w:val="54F5616A"/>
    <w:rsid w:val="57202853"/>
    <w:rsid w:val="59345C44"/>
    <w:rsid w:val="59D165C6"/>
    <w:rsid w:val="5FFA24E7"/>
    <w:rsid w:val="68053E2B"/>
    <w:rsid w:val="684C1ED2"/>
    <w:rsid w:val="6A8A60EE"/>
    <w:rsid w:val="6B4B1664"/>
    <w:rsid w:val="6D535020"/>
    <w:rsid w:val="6E5618CE"/>
    <w:rsid w:val="6E7420ED"/>
    <w:rsid w:val="713A0D02"/>
    <w:rsid w:val="721B30C1"/>
    <w:rsid w:val="73FE6410"/>
    <w:rsid w:val="78794EDF"/>
    <w:rsid w:val="796D5407"/>
    <w:rsid w:val="79E23879"/>
    <w:rsid w:val="7A873478"/>
    <w:rsid w:val="7B30278F"/>
    <w:rsid w:val="7BE03460"/>
    <w:rsid w:val="7C4C0291"/>
    <w:rsid w:val="7D607082"/>
    <w:rsid w:val="7D7576DC"/>
    <w:rsid w:val="7FFF3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7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527E1"/>
    <w:pPr>
      <w:widowControl/>
      <w:spacing w:before="100" w:beforeAutospacing="1" w:after="100" w:afterAutospacing="1"/>
      <w:jc w:val="left"/>
    </w:pPr>
    <w:rPr>
      <w:rFonts w:ascii="宋体" w:hAnsi="宋体" w:cs="宋体"/>
      <w:kern w:val="0"/>
      <w:sz w:val="24"/>
      <w:szCs w:val="24"/>
    </w:rPr>
  </w:style>
  <w:style w:type="table" w:styleId="a4">
    <w:name w:val="Table Grid"/>
    <w:basedOn w:val="a1"/>
    <w:qFormat/>
    <w:rsid w:val="002527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17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7DE2"/>
    <w:rPr>
      <w:kern w:val="2"/>
      <w:sz w:val="18"/>
      <w:szCs w:val="18"/>
    </w:rPr>
  </w:style>
  <w:style w:type="paragraph" w:styleId="a6">
    <w:name w:val="footer"/>
    <w:basedOn w:val="a"/>
    <w:link w:val="Char0"/>
    <w:rsid w:val="00017DE2"/>
    <w:pPr>
      <w:tabs>
        <w:tab w:val="center" w:pos="4153"/>
        <w:tab w:val="right" w:pos="8306"/>
      </w:tabs>
      <w:snapToGrid w:val="0"/>
      <w:jc w:val="left"/>
    </w:pPr>
    <w:rPr>
      <w:sz w:val="18"/>
      <w:szCs w:val="18"/>
    </w:rPr>
  </w:style>
  <w:style w:type="character" w:customStyle="1" w:styleId="Char0">
    <w:name w:val="页脚 Char"/>
    <w:basedOn w:val="a0"/>
    <w:link w:val="a6"/>
    <w:rsid w:val="00017DE2"/>
    <w:rPr>
      <w:kern w:val="2"/>
      <w:sz w:val="18"/>
      <w:szCs w:val="18"/>
    </w:rPr>
  </w:style>
  <w:style w:type="paragraph" w:styleId="a7">
    <w:name w:val="Balloon Text"/>
    <w:basedOn w:val="a"/>
    <w:link w:val="Char1"/>
    <w:rsid w:val="00204608"/>
    <w:rPr>
      <w:sz w:val="18"/>
      <w:szCs w:val="18"/>
    </w:rPr>
  </w:style>
  <w:style w:type="character" w:customStyle="1" w:styleId="Char1">
    <w:name w:val="批注框文本 Char"/>
    <w:basedOn w:val="a0"/>
    <w:link w:val="a7"/>
    <w:rsid w:val="0020460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28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139</TotalTime>
  <Pages>3</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毛豆</dc:creator>
  <cp:lastModifiedBy>DELL</cp:lastModifiedBy>
  <cp:revision>36</cp:revision>
  <cp:lastPrinted>2018-08-01T04:43:00Z</cp:lastPrinted>
  <dcterms:created xsi:type="dcterms:W3CDTF">2018-07-18T11:47:00Z</dcterms:created>
  <dcterms:modified xsi:type="dcterms:W3CDTF">2018-08-06T07:45:00Z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