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/>
          <w:spacing w:val="-20"/>
          <w:sz w:val="28"/>
          <w:szCs w:val="28"/>
        </w:rPr>
      </w:pPr>
      <w:r>
        <w:rPr>
          <w:rFonts w:hint="eastAsia" w:ascii="宋体" w:hAnsi="宋体"/>
          <w:spacing w:val="-20"/>
          <w:sz w:val="28"/>
          <w:szCs w:val="28"/>
        </w:rPr>
        <w:t>附件1：</w:t>
      </w:r>
    </w:p>
    <w:p>
      <w:pPr>
        <w:widowControl/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0"/>
          <w:szCs w:val="40"/>
          <w:lang w:bidi="ar"/>
        </w:rPr>
        <w:t>南通市第六人民医院2019年春季公开招聘工作人员（备案制）岗位简介表</w:t>
      </w:r>
    </w:p>
    <w:p>
      <w:pPr>
        <w:widowControl/>
        <w:spacing w:line="560" w:lineRule="exact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143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975"/>
        <w:gridCol w:w="1215"/>
        <w:gridCol w:w="660"/>
        <w:gridCol w:w="795"/>
        <w:gridCol w:w="795"/>
        <w:gridCol w:w="615"/>
        <w:gridCol w:w="3732"/>
        <w:gridCol w:w="1110"/>
        <w:gridCol w:w="382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招聘岗位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岗位        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岗位类别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岗位        等级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招聘</w:t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对象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人数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专  业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学历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0"/>
                <w:szCs w:val="20"/>
                <w:lang w:bidi="ar"/>
              </w:rPr>
              <w:t>其他条件和说明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妇产科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临床医学、妇产科学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神经内科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临床医学、神经病学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肾内科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临床医学、内科学（肾病）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心内科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临床医学、内科学（心血管病）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消化内科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临床医学、内科学（消化系病）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呼吸科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临床医学、内科学（呼吸系病）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结核科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临床医学、内科学（呼吸系病）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具有执业医师资格,拟从事结核病诊疗工作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骨科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临床医学、外科学（骨外）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胸心外科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临床医学、外科学（胸心外）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普外科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临床医学、外科学（普外）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具有执业医师资格，非应届须二甲以上医院工作经历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麻醉科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临床医学、麻醉学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0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具有主治医师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专业技术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眼科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临床医学、眼科学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五官科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临床医学、耳鼻咽喉科学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老年科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临床医学、老年医学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临床医学、中西医结合康复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心理科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临床医学、神经病学、精神病与精神卫生学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本科为全日制普通高校临床医学专业，具有执业医师资格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口腔科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口腔医学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急诊科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临床医学、急诊医学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具有内科或急救专业执业医师资格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全科医学中心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B超室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医学影像学、临床医学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药剂科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二级药师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药理学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病理科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病理学与病理生理学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具有医师执业资格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肿瘤科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三级主治医师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肿瘤学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具有主治医师专业技术资格，同时须具有介入、消融或粒子植入培训证书之一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肿瘤实验室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医学类、细胞生物学、免疫学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CET-6,非应届须具有技师专业技术资格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检验科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临床检验诊断学（病原微生物方向、分子生物学方向）、病原微生物学、医学免疫学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非应届须具有技师专业技术资格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康复科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二级技师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康复治疗学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具有康复治疗师资格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二级护师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具有护士执业资格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29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二级护师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具有护士执业资格，非应届生须二甲或三级医院护理工作经历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13级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具有护士执业资格，非应届生须二甲或三级医院护理工作经历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医务科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研究实习员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公共事业管理（卫生经济与管理）、临床医学、医学法学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具有研究实习员或执业医师资格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病案室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研究实习员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流行病与卫生统计学、社会医学与卫生事业管理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非应届生须取得病案编码资格证书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33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病案室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研究实习员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医学类、统计类、卫生事业管理、信息类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大专及以上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非应届生须取得病案编码资格证书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34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办公室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办事员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中文文秘类、公共管理类、社会政治类、医学类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eastAsia="zh-CN" w:bidi="ar"/>
              </w:rPr>
              <w:t>拟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从事文秘工作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35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人事科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办事员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管理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10级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公共管理类、工程类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拟从事人事档案管理工作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val="en-US" w:eastAsia="zh-CN" w:bidi="ar"/>
              </w:rPr>
              <w:t>,</w:t>
            </w:r>
            <w:r>
              <w:rPr>
                <w:rFonts w:hint="eastAsia" w:ascii="宋体" w:hAnsi="宋体" w:cs="宋体"/>
                <w:color w:val="auto"/>
                <w:kern w:val="0"/>
                <w:sz w:val="18"/>
                <w:szCs w:val="18"/>
                <w:lang w:bidi="ar"/>
              </w:rPr>
              <w:t>须具有档案管理员证书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36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总务科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助理工程师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非应届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机械自动化相关专业、基建类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本科及以上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拟从事后勤机电一体化及物业管理。须具有助理工程师专业技术资格及物业管理证书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37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财务科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助理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会计师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12级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不限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财会类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硕士研究生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具有会计上岗证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</w:trPr>
        <w:tc>
          <w:tcPr>
            <w:tcW w:w="505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合计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bidi="ar"/>
              </w:rPr>
              <w:t>7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3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cs="宋体"/>
                <w:color w:val="auto"/>
                <w:sz w:val="20"/>
                <w:szCs w:val="20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4C40D2"/>
    <w:rsid w:val="4E557F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默默路过</cp:lastModifiedBy>
  <dcterms:modified xsi:type="dcterms:W3CDTF">2019-04-04T07:58:48Z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