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color w:val="333333"/>
          <w:sz w:val="40"/>
          <w:szCs w:val="40"/>
        </w:rPr>
      </w:pPr>
      <w:r>
        <w:rPr>
          <w:rFonts w:hint="eastAsia" w:ascii="宋体" w:hAnsi="宋体" w:cs="宋体"/>
          <w:b/>
          <w:bCs/>
          <w:color w:val="333333"/>
          <w:sz w:val="40"/>
          <w:szCs w:val="40"/>
        </w:rPr>
        <w:t>2019年邳州市纪委监委公开选</w:t>
      </w:r>
      <w:r>
        <w:rPr>
          <w:rFonts w:hint="eastAsia" w:ascii="宋体" w:hAnsi="宋体" w:cs="宋体"/>
          <w:b/>
          <w:bCs/>
          <w:color w:val="333333"/>
          <w:sz w:val="40"/>
          <w:szCs w:val="40"/>
          <w:lang w:val="en-US" w:eastAsia="zh-CN"/>
        </w:rPr>
        <w:t>用</w:t>
      </w:r>
      <w:r>
        <w:rPr>
          <w:rFonts w:hint="eastAsia" w:ascii="宋体" w:hAnsi="宋体" w:cs="宋体"/>
          <w:b/>
          <w:bCs/>
          <w:color w:val="333333"/>
          <w:sz w:val="40"/>
          <w:szCs w:val="40"/>
        </w:rPr>
        <w:t>工作人员</w:t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color w:val="333333"/>
          <w:sz w:val="40"/>
          <w:szCs w:val="40"/>
        </w:rPr>
      </w:pPr>
      <w:r>
        <w:rPr>
          <w:rFonts w:hint="eastAsia" w:ascii="宋体" w:hAnsi="宋体" w:cs="宋体"/>
          <w:b/>
          <w:bCs/>
          <w:color w:val="333333"/>
          <w:sz w:val="40"/>
          <w:szCs w:val="40"/>
        </w:rPr>
        <w:t>报  名  表</w:t>
      </w:r>
    </w:p>
    <w:p>
      <w:pPr>
        <w:snapToGrid w:val="0"/>
        <w:spacing w:line="600" w:lineRule="exact"/>
        <w:rPr>
          <w:rFonts w:ascii="宋体" w:hAnsi="宋体" w:cs="宋体"/>
          <w:b/>
          <w:bCs/>
          <w:color w:val="333333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sz w:val="24"/>
        </w:rPr>
        <w:t>报考岗位：</w:t>
      </w:r>
    </w:p>
    <w:tbl>
      <w:tblPr>
        <w:tblStyle w:val="2"/>
        <w:tblW w:w="94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418"/>
        <w:gridCol w:w="915"/>
        <w:gridCol w:w="1068"/>
        <w:gridCol w:w="1254"/>
        <w:gridCol w:w="1263"/>
        <w:gridCol w:w="19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9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6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（二寸照片）</w:t>
            </w: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考录公务员</w:t>
            </w: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      业</w:t>
            </w:r>
          </w:p>
        </w:tc>
        <w:tc>
          <w:tcPr>
            <w:tcW w:w="3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学历及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位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01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经历</w:t>
            </w:r>
          </w:p>
          <w:p>
            <w:pPr>
              <w:ind w:left="240" w:hanging="240" w:hangingChars="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（从大学阶段填起）</w:t>
            </w:r>
          </w:p>
          <w:p>
            <w:pPr>
              <w:widowControl/>
              <w:ind w:firstLine="120" w:firstLineChars="50"/>
              <w:rPr>
                <w:rFonts w:hint="eastAsia"/>
                <w:kern w:val="0"/>
                <w:sz w:val="24"/>
                <w:highlight w:val="yellow"/>
              </w:rPr>
            </w:pPr>
          </w:p>
        </w:tc>
        <w:tc>
          <w:tcPr>
            <w:tcW w:w="782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82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</w:tbl>
    <w:p/>
    <w:tbl>
      <w:tblPr>
        <w:tblStyle w:val="2"/>
        <w:tblW w:w="9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4"/>
        <w:gridCol w:w="556"/>
        <w:gridCol w:w="956"/>
        <w:gridCol w:w="1005"/>
        <w:gridCol w:w="773"/>
        <w:gridCol w:w="1328"/>
        <w:gridCol w:w="3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050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历年年度考核及获奖情况</w:t>
            </w:r>
          </w:p>
        </w:tc>
        <w:tc>
          <w:tcPr>
            <w:tcW w:w="809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与报考者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5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5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5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5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50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06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回避关系</w:t>
            </w:r>
          </w:p>
        </w:tc>
        <w:tc>
          <w:tcPr>
            <w:tcW w:w="7534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</w:t>
            </w:r>
            <w:r>
              <w:rPr>
                <w:rFonts w:hint="eastAsia"/>
                <w:kern w:val="0"/>
                <w:sz w:val="24"/>
              </w:rPr>
              <w:t>考</w:t>
            </w:r>
            <w:r>
              <w:rPr>
                <w:kern w:val="0"/>
                <w:sz w:val="24"/>
              </w:rPr>
              <w:t>人员承诺</w:t>
            </w:r>
          </w:p>
        </w:tc>
        <w:tc>
          <w:tcPr>
            <w:tcW w:w="8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本人承诺以上信息属实。如不属实，将承担相关责任并接受相应处理。</w:t>
            </w:r>
          </w:p>
          <w:p>
            <w:pPr>
              <w:widowControl/>
              <w:ind w:firstLine="5160" w:firstLineChars="2150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rPr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签名</w:t>
            </w:r>
            <w:r>
              <w:rPr>
                <w:rFonts w:hint="eastAsia"/>
                <w:kern w:val="0"/>
                <w:sz w:val="24"/>
              </w:rPr>
              <w:t>（手写）</w:t>
            </w:r>
            <w:r>
              <w:rPr>
                <w:kern w:val="0"/>
                <w:sz w:val="24"/>
              </w:rPr>
              <w:t xml:space="preserve">: </w:t>
            </w:r>
          </w:p>
          <w:p>
            <w:pPr>
              <w:widowControl/>
              <w:ind w:firstLine="5160" w:firstLineChars="2150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0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选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用</w:t>
            </w:r>
          </w:p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机关</w:t>
            </w:r>
          </w:p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</w:t>
            </w:r>
          </w:p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审查</w:t>
            </w:r>
          </w:p>
          <w:p>
            <w:pPr>
              <w:widowControl/>
              <w:ind w:left="-63" w:leftChars="-30" w:right="-63" w:rightChars="-3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8134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审查人（签名）：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0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8134" w:type="dxa"/>
            <w:gridSpan w:val="7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32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