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09" w:rsidRDefault="00552F09" w:rsidP="00552F09">
      <w:pPr>
        <w:spacing w:line="420" w:lineRule="exact"/>
        <w:rPr>
          <w:rFonts w:eastAsia="黑体"/>
          <w:spacing w:val="-20"/>
          <w:kern w:val="0"/>
          <w:sz w:val="32"/>
          <w:szCs w:val="32"/>
        </w:rPr>
      </w:pPr>
      <w:r>
        <w:rPr>
          <w:rFonts w:eastAsia="黑体"/>
          <w:spacing w:val="-20"/>
          <w:kern w:val="0"/>
          <w:sz w:val="32"/>
          <w:szCs w:val="32"/>
        </w:rPr>
        <w:t>附件</w:t>
      </w:r>
      <w:r>
        <w:rPr>
          <w:rFonts w:eastAsia="黑体"/>
          <w:spacing w:val="-20"/>
          <w:kern w:val="0"/>
          <w:sz w:val="32"/>
          <w:szCs w:val="32"/>
        </w:rPr>
        <w:t xml:space="preserve"> 3</w:t>
      </w:r>
    </w:p>
    <w:p w:rsidR="00552F09" w:rsidRDefault="00552F09" w:rsidP="00552F09">
      <w:pPr>
        <w:pStyle w:val="2"/>
        <w:widowControl w:val="0"/>
        <w:spacing w:before="0" w:beforeAutospacing="0" w:after="0" w:afterAutospacing="0" w:line="420" w:lineRule="exact"/>
        <w:jc w:val="center"/>
        <w:rPr>
          <w:rFonts w:ascii="Times New Roman" w:eastAsia="黑体" w:hAnsi="Times New Roman" w:cs="Times New Roman"/>
          <w:b w:val="0"/>
          <w:color w:val="000000"/>
          <w:lang w:bidi="ar"/>
        </w:rPr>
      </w:pPr>
      <w:bookmarkStart w:id="0" w:name="_GoBack"/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>报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>考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>指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 xml:space="preserve"> </w:t>
      </w:r>
      <w:r>
        <w:rPr>
          <w:rFonts w:ascii="Times New Roman" w:eastAsia="方正小标宋简体" w:hAnsi="Times New Roman" w:cs="Times New Roman"/>
          <w:b w:val="0"/>
          <w:color w:val="000000"/>
          <w:sz w:val="40"/>
          <w:szCs w:val="40"/>
          <w:lang w:bidi="ar"/>
        </w:rPr>
        <w:t>南</w:t>
      </w:r>
    </w:p>
    <w:bookmarkEnd w:id="0"/>
    <w:p w:rsidR="00552F09" w:rsidRDefault="00552F09" w:rsidP="00552F09">
      <w:pPr>
        <w:spacing w:line="420" w:lineRule="exact"/>
        <w:rPr>
          <w:rFonts w:hint="eastAsia"/>
        </w:rPr>
      </w:pP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一、关于选聘对象问题</w:t>
      </w:r>
    </w:p>
    <w:p w:rsidR="00552F09" w:rsidRDefault="00552F09" w:rsidP="00552F09">
      <w:pPr>
        <w:spacing w:line="42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本次选聘对象</w:t>
      </w:r>
      <w:r>
        <w:rPr>
          <w:rFonts w:eastAsia="仿宋_GB2312" w:hint="eastAsia"/>
          <w:sz w:val="30"/>
          <w:szCs w:val="30"/>
        </w:rPr>
        <w:t>须</w:t>
      </w:r>
      <w:r>
        <w:rPr>
          <w:rFonts w:eastAsia="仿宋_GB2312"/>
          <w:sz w:val="30"/>
          <w:szCs w:val="30"/>
        </w:rPr>
        <w:t>取得相应的学历学位，并满足下列条件之一：</w:t>
      </w:r>
    </w:p>
    <w:p w:rsidR="00552F09" w:rsidRDefault="00552F09" w:rsidP="00552F09">
      <w:pPr>
        <w:numPr>
          <w:ilvl w:val="0"/>
          <w:numId w:val="1"/>
        </w:numPr>
        <w:spacing w:line="42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一流大学建设高校（</w:t>
      </w:r>
      <w:r>
        <w:rPr>
          <w:rFonts w:eastAsia="仿宋_GB2312"/>
          <w:sz w:val="30"/>
          <w:szCs w:val="30"/>
        </w:rPr>
        <w:t>42</w:t>
      </w:r>
      <w:r>
        <w:rPr>
          <w:rFonts w:eastAsia="仿宋_GB2312"/>
          <w:sz w:val="30"/>
          <w:szCs w:val="30"/>
        </w:rPr>
        <w:t>所）全日制本科应届毕业生；</w:t>
      </w:r>
    </w:p>
    <w:p w:rsidR="00552F09" w:rsidRDefault="00552F09" w:rsidP="00552F09">
      <w:pPr>
        <w:spacing w:line="42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“</w:t>
      </w:r>
      <w:r>
        <w:rPr>
          <w:rFonts w:eastAsia="仿宋_GB2312"/>
          <w:sz w:val="30"/>
          <w:szCs w:val="30"/>
        </w:rPr>
        <w:t>双一流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建设高校（</w:t>
      </w:r>
      <w:r>
        <w:rPr>
          <w:rFonts w:eastAsia="仿宋_GB2312"/>
          <w:sz w:val="30"/>
          <w:szCs w:val="30"/>
        </w:rPr>
        <w:t>137</w:t>
      </w:r>
      <w:r>
        <w:rPr>
          <w:rFonts w:eastAsia="仿宋_GB2312"/>
          <w:sz w:val="30"/>
          <w:szCs w:val="30"/>
        </w:rPr>
        <w:t>所）全日制硕士研究生及以上应届毕业生，且各阶段（本科、硕士研究生、博士研究生）毕业学校均属于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双一流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建设高校。</w:t>
      </w:r>
    </w:p>
    <w:p w:rsidR="00552F09" w:rsidRDefault="00552F09" w:rsidP="00552F09">
      <w:pPr>
        <w:spacing w:line="420" w:lineRule="exact"/>
        <w:ind w:firstLineChars="200" w:firstLine="556"/>
        <w:rPr>
          <w:rFonts w:eastAsia="仿宋_GB2312"/>
          <w:color w:val="000000"/>
          <w:spacing w:val="-11"/>
          <w:kern w:val="0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注：简章及本指南所指高校，均不包括其下设二级民办院校。</w:t>
      </w:r>
    </w:p>
    <w:p w:rsidR="00552F09" w:rsidRDefault="00552F09" w:rsidP="00552F09">
      <w:pPr>
        <w:spacing w:line="420" w:lineRule="exact"/>
        <w:ind w:firstLineChars="200" w:firstLine="556"/>
        <w:rPr>
          <w:rFonts w:eastAsia="仿宋_GB2312"/>
          <w:b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二、</w:t>
      </w:r>
      <w:r>
        <w:rPr>
          <w:rFonts w:eastAsia="仿宋_GB2312"/>
          <w:b/>
          <w:sz w:val="30"/>
          <w:szCs w:val="30"/>
        </w:rPr>
        <w:t>关于报名的相关问题</w:t>
      </w: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1</w:t>
      </w:r>
      <w:r>
        <w:rPr>
          <w:rFonts w:eastAsia="仿宋_GB2312"/>
          <w:bCs/>
          <w:sz w:val="30"/>
          <w:szCs w:val="30"/>
        </w:rPr>
        <w:t>．</w:t>
      </w:r>
      <w:r>
        <w:rPr>
          <w:rFonts w:eastAsia="仿宋_GB2312"/>
          <w:b/>
          <w:sz w:val="30"/>
          <w:szCs w:val="30"/>
        </w:rPr>
        <w:t>网上报名注意事项：</w:t>
      </w:r>
    </w:p>
    <w:p w:rsidR="00552F09" w:rsidRDefault="00552F09" w:rsidP="00552F09">
      <w:pPr>
        <w:snapToGrid w:val="0"/>
        <w:spacing w:line="420" w:lineRule="exact"/>
        <w:ind w:firstLineChars="200" w:firstLine="6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报名网址：中国太仓网（</w:t>
      </w:r>
      <w:r>
        <w:rPr>
          <w:rFonts w:eastAsia="仿宋_GB2312"/>
          <w:color w:val="000000"/>
          <w:kern w:val="0"/>
          <w:sz w:val="30"/>
          <w:szCs w:val="30"/>
        </w:rPr>
        <w:t>www.taicang.gov.cn</w:t>
      </w:r>
      <w:r>
        <w:rPr>
          <w:rFonts w:eastAsia="仿宋_GB2312"/>
          <w:color w:val="000000"/>
          <w:kern w:val="0"/>
          <w:sz w:val="30"/>
          <w:szCs w:val="30"/>
        </w:rPr>
        <w:t>）、太仓党建网（</w:t>
      </w:r>
      <w:r>
        <w:rPr>
          <w:rFonts w:eastAsia="仿宋_GB2312"/>
          <w:color w:val="000000"/>
          <w:kern w:val="0"/>
          <w:sz w:val="30"/>
          <w:szCs w:val="30"/>
        </w:rPr>
        <w:t>www.tczzb.gov.cn</w:t>
      </w:r>
      <w:r>
        <w:rPr>
          <w:rFonts w:eastAsia="仿宋_GB2312"/>
          <w:color w:val="000000"/>
          <w:kern w:val="0"/>
          <w:sz w:val="30"/>
          <w:szCs w:val="30"/>
        </w:rPr>
        <w:t>）、太仓娄东英才服务网（</w:t>
      </w:r>
      <w:r>
        <w:rPr>
          <w:rFonts w:eastAsia="仿宋_GB2312"/>
          <w:color w:val="000000"/>
          <w:kern w:val="0"/>
          <w:sz w:val="30"/>
          <w:szCs w:val="30"/>
        </w:rPr>
        <w:t>www.tcrc522.gov.cn</w:t>
      </w:r>
      <w:r>
        <w:rPr>
          <w:rFonts w:eastAsia="仿宋_GB2312"/>
          <w:color w:val="000000"/>
          <w:kern w:val="0"/>
          <w:sz w:val="30"/>
          <w:szCs w:val="30"/>
        </w:rPr>
        <w:t>）、太仓人才网（</w:t>
      </w:r>
      <w:r>
        <w:rPr>
          <w:rFonts w:eastAsia="仿宋_GB2312"/>
          <w:color w:val="000000"/>
          <w:kern w:val="0"/>
          <w:sz w:val="30"/>
          <w:szCs w:val="30"/>
        </w:rPr>
        <w:t>www.tcrc.com.cn</w:t>
      </w:r>
      <w:r>
        <w:rPr>
          <w:rFonts w:eastAsia="仿宋_GB2312"/>
          <w:color w:val="000000"/>
          <w:kern w:val="0"/>
          <w:sz w:val="30"/>
          <w:szCs w:val="30"/>
        </w:rPr>
        <w:t>）。</w:t>
      </w:r>
    </w:p>
    <w:p w:rsidR="00552F09" w:rsidRDefault="00552F09" w:rsidP="00552F09">
      <w:pPr>
        <w:spacing w:line="420" w:lineRule="exact"/>
        <w:ind w:firstLineChars="200" w:firstLine="6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报名时间：简章发布之日起至</w:t>
      </w:r>
      <w:r>
        <w:rPr>
          <w:rFonts w:eastAsia="仿宋_GB2312"/>
          <w:color w:val="000000"/>
          <w:kern w:val="0"/>
          <w:sz w:val="30"/>
          <w:szCs w:val="30"/>
        </w:rPr>
        <w:t>2019</w:t>
      </w:r>
      <w:r>
        <w:rPr>
          <w:rFonts w:eastAsia="仿宋_GB2312"/>
          <w:color w:val="000000"/>
          <w:kern w:val="0"/>
          <w:sz w:val="30"/>
          <w:szCs w:val="30"/>
        </w:rPr>
        <w:t>年</w:t>
      </w:r>
      <w:r>
        <w:rPr>
          <w:rFonts w:eastAsia="仿宋_GB2312"/>
          <w:color w:val="000000"/>
          <w:kern w:val="0"/>
          <w:sz w:val="30"/>
          <w:szCs w:val="30"/>
        </w:rPr>
        <w:t>1</w:t>
      </w:r>
      <w:r>
        <w:rPr>
          <w:rFonts w:eastAsia="仿宋_GB2312" w:hint="eastAsia"/>
          <w:color w:val="000000"/>
          <w:kern w:val="0"/>
          <w:sz w:val="30"/>
          <w:szCs w:val="30"/>
        </w:rPr>
        <w:t>1</w:t>
      </w:r>
      <w:r>
        <w:rPr>
          <w:rFonts w:eastAsia="仿宋_GB2312"/>
          <w:color w:val="000000"/>
          <w:kern w:val="0"/>
          <w:sz w:val="30"/>
          <w:szCs w:val="30"/>
        </w:rPr>
        <w:t>月</w:t>
      </w:r>
      <w:r>
        <w:rPr>
          <w:rFonts w:eastAsia="仿宋_GB2312" w:hint="eastAsia"/>
          <w:color w:val="000000"/>
          <w:kern w:val="0"/>
          <w:sz w:val="30"/>
          <w:szCs w:val="30"/>
        </w:rPr>
        <w:t>12</w:t>
      </w:r>
      <w:r>
        <w:rPr>
          <w:rFonts w:eastAsia="仿宋_GB2312"/>
          <w:color w:val="000000"/>
          <w:kern w:val="0"/>
          <w:sz w:val="30"/>
          <w:szCs w:val="30"/>
        </w:rPr>
        <w:t>日</w:t>
      </w:r>
      <w:r>
        <w:rPr>
          <w:rFonts w:eastAsia="仿宋_GB2312"/>
          <w:color w:val="000000"/>
          <w:kern w:val="0"/>
          <w:sz w:val="30"/>
          <w:szCs w:val="30"/>
        </w:rPr>
        <w:t>16</w:t>
      </w:r>
      <w:r>
        <w:rPr>
          <w:rFonts w:eastAsia="仿宋_GB2312"/>
          <w:color w:val="000000"/>
          <w:kern w:val="0"/>
          <w:sz w:val="30"/>
          <w:szCs w:val="30"/>
        </w:rPr>
        <w:t>：</w:t>
      </w:r>
      <w:r>
        <w:rPr>
          <w:rFonts w:eastAsia="仿宋_GB2312"/>
          <w:color w:val="000000"/>
          <w:kern w:val="0"/>
          <w:sz w:val="30"/>
          <w:szCs w:val="30"/>
        </w:rPr>
        <w:t>00</w:t>
      </w:r>
      <w:r>
        <w:rPr>
          <w:rFonts w:eastAsia="仿宋_GB2312"/>
          <w:color w:val="000000"/>
          <w:kern w:val="0"/>
          <w:sz w:val="30"/>
          <w:szCs w:val="30"/>
        </w:rPr>
        <w:t>。</w:t>
      </w: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报名方法：报名者按照网上报名系统提示完成报名基本信息录入、上传照片和相关证件资料图片或电子扫描件，</w:t>
      </w:r>
      <w:proofErr w:type="gramStart"/>
      <w:r>
        <w:rPr>
          <w:rFonts w:eastAsia="仿宋_GB2312"/>
          <w:color w:val="000000"/>
          <w:kern w:val="0"/>
          <w:sz w:val="30"/>
          <w:szCs w:val="30"/>
        </w:rPr>
        <w:t>待通过</w:t>
      </w:r>
      <w:proofErr w:type="gramEnd"/>
      <w:r>
        <w:rPr>
          <w:rFonts w:eastAsia="仿宋_GB2312"/>
          <w:color w:val="000000"/>
          <w:kern w:val="0"/>
          <w:sz w:val="30"/>
          <w:szCs w:val="30"/>
        </w:rPr>
        <w:t>初审后视为报名成功。</w:t>
      </w:r>
    </w:p>
    <w:p w:rsidR="00552F09" w:rsidRDefault="00552F09" w:rsidP="00552F09">
      <w:pPr>
        <w:snapToGrid w:val="0"/>
        <w:spacing w:line="420" w:lineRule="exact"/>
        <w:ind w:firstLineChars="200" w:firstLine="600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报名时提交的材料，必须在面试前提交原件接受资格复审。报名者填写的报名信息、提供的证书和资料必须真实有效，报名</w:t>
      </w:r>
      <w:r>
        <w:rPr>
          <w:rFonts w:eastAsia="仿宋_GB2312"/>
          <w:sz w:val="30"/>
          <w:szCs w:val="30"/>
        </w:rPr>
        <w:t>与</w:t>
      </w:r>
      <w:r>
        <w:rPr>
          <w:rFonts w:eastAsia="仿宋_GB2312" w:hint="eastAsia"/>
          <w:sz w:val="30"/>
          <w:szCs w:val="30"/>
        </w:rPr>
        <w:t>面</w:t>
      </w:r>
      <w:r>
        <w:rPr>
          <w:rFonts w:eastAsia="仿宋_GB2312"/>
          <w:sz w:val="30"/>
          <w:szCs w:val="30"/>
        </w:rPr>
        <w:t>试时使用的身份证必须一致。</w:t>
      </w:r>
      <w:r>
        <w:rPr>
          <w:rFonts w:eastAsia="仿宋_GB2312"/>
          <w:b/>
          <w:sz w:val="30"/>
          <w:szCs w:val="30"/>
        </w:rPr>
        <w:t>如在任</w:t>
      </w:r>
      <w:proofErr w:type="gramStart"/>
      <w:r>
        <w:rPr>
          <w:rFonts w:eastAsia="仿宋_GB2312"/>
          <w:b/>
          <w:sz w:val="30"/>
          <w:szCs w:val="30"/>
        </w:rPr>
        <w:t>一</w:t>
      </w:r>
      <w:proofErr w:type="gramEnd"/>
      <w:r>
        <w:rPr>
          <w:rFonts w:eastAsia="仿宋_GB2312"/>
          <w:b/>
          <w:sz w:val="30"/>
          <w:szCs w:val="30"/>
        </w:rPr>
        <w:t>环节发现信息不真实，取消报考资格。</w:t>
      </w:r>
    </w:p>
    <w:p w:rsidR="00552F09" w:rsidRDefault="00552F09" w:rsidP="00552F09">
      <w:pPr>
        <w:spacing w:line="420" w:lineRule="exact"/>
        <w:ind w:firstLineChars="200" w:firstLine="6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２．咨询电话</w:t>
      </w:r>
      <w:r>
        <w:rPr>
          <w:rFonts w:eastAsia="仿宋_GB2312"/>
          <w:color w:val="000000"/>
          <w:kern w:val="0"/>
          <w:sz w:val="30"/>
          <w:szCs w:val="30"/>
        </w:rPr>
        <w:t>：</w:t>
      </w:r>
      <w:r>
        <w:rPr>
          <w:rFonts w:eastAsia="仿宋_GB2312"/>
          <w:color w:val="000000"/>
          <w:kern w:val="0"/>
          <w:sz w:val="30"/>
          <w:szCs w:val="30"/>
        </w:rPr>
        <w:t>0512-535</w:t>
      </w:r>
      <w:r>
        <w:rPr>
          <w:rFonts w:eastAsia="仿宋_GB2312" w:hint="eastAsia"/>
          <w:color w:val="000000"/>
          <w:kern w:val="0"/>
          <w:sz w:val="30"/>
          <w:szCs w:val="30"/>
        </w:rPr>
        <w:t>18616</w:t>
      </w:r>
      <w:r>
        <w:rPr>
          <w:rFonts w:eastAsia="仿宋_GB2312"/>
          <w:color w:val="000000"/>
          <w:kern w:val="0"/>
          <w:sz w:val="30"/>
          <w:szCs w:val="30"/>
        </w:rPr>
        <w:t>、</w:t>
      </w:r>
      <w:r>
        <w:rPr>
          <w:rFonts w:eastAsia="仿宋_GB2312"/>
          <w:color w:val="000000"/>
          <w:kern w:val="0"/>
          <w:sz w:val="30"/>
          <w:szCs w:val="30"/>
        </w:rPr>
        <w:t>53522863</w:t>
      </w:r>
      <w:r>
        <w:rPr>
          <w:rFonts w:eastAsia="仿宋_GB2312"/>
          <w:color w:val="000000"/>
          <w:kern w:val="0"/>
          <w:sz w:val="30"/>
          <w:szCs w:val="30"/>
        </w:rPr>
        <w:t>。</w:t>
      </w: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三、关于选聘流程及时间预安排</w:t>
      </w:r>
    </w:p>
    <w:p w:rsidR="00552F09" w:rsidRDefault="00552F09" w:rsidP="00552F09">
      <w:pPr>
        <w:pStyle w:val="2"/>
        <w:spacing w:beforeAutospacing="0" w:afterAutospacing="0" w:line="420" w:lineRule="exact"/>
        <w:ind w:firstLineChars="200" w:firstLine="600"/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</w:pP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１．网上报名。</w:t>
      </w: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２．</w:t>
      </w:r>
      <w:proofErr w:type="gramStart"/>
      <w:r>
        <w:rPr>
          <w:rFonts w:eastAsia="仿宋_GB2312"/>
          <w:sz w:val="30"/>
          <w:szCs w:val="30"/>
        </w:rPr>
        <w:t>人岗相</w:t>
      </w:r>
      <w:proofErr w:type="gramEnd"/>
      <w:r>
        <w:rPr>
          <w:rFonts w:eastAsia="仿宋_GB2312"/>
          <w:sz w:val="30"/>
          <w:szCs w:val="30"/>
        </w:rPr>
        <w:t>适度评价。</w:t>
      </w:r>
    </w:p>
    <w:p w:rsidR="00552F09" w:rsidRDefault="00552F09" w:rsidP="00552F09">
      <w:pPr>
        <w:pStyle w:val="2"/>
        <w:spacing w:beforeAutospacing="0" w:afterAutospacing="0" w:line="420" w:lineRule="exact"/>
        <w:ind w:firstLineChars="200" w:firstLine="600"/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</w:pP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３．资格复审。</w:t>
      </w:r>
    </w:p>
    <w:p w:rsidR="00552F09" w:rsidRDefault="00552F09" w:rsidP="00552F09">
      <w:pPr>
        <w:pStyle w:val="2"/>
        <w:spacing w:beforeAutospacing="0" w:afterAutospacing="0" w:line="420" w:lineRule="exact"/>
        <w:ind w:firstLineChars="200" w:firstLine="600"/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</w:pP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４．集中面试（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2019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12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t>日前）。</w:t>
      </w:r>
    </w:p>
    <w:p w:rsidR="00552F09" w:rsidRDefault="00552F09" w:rsidP="00552F09">
      <w:pPr>
        <w:spacing w:line="4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５．体检与</w:t>
      </w:r>
      <w:r>
        <w:rPr>
          <w:rFonts w:eastAsia="仿宋_GB2312" w:hint="eastAsia"/>
          <w:sz w:val="30"/>
          <w:szCs w:val="30"/>
        </w:rPr>
        <w:t>考察</w:t>
      </w:r>
      <w:r>
        <w:rPr>
          <w:rFonts w:eastAsia="仿宋_GB2312"/>
          <w:sz w:val="30"/>
          <w:szCs w:val="30"/>
        </w:rPr>
        <w:t>。</w:t>
      </w:r>
    </w:p>
    <w:p w:rsidR="00552F09" w:rsidRDefault="00552F09" w:rsidP="00552F09">
      <w:pPr>
        <w:pStyle w:val="2"/>
        <w:spacing w:beforeAutospacing="0" w:afterAutospacing="0" w:line="420" w:lineRule="exact"/>
        <w:ind w:firstLineChars="200" w:firstLine="60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sz w:val="30"/>
          <w:szCs w:val="30"/>
        </w:rPr>
        <w:lastRenderedPageBreak/>
        <w:t>６．录用及报到。</w:t>
      </w:r>
    </w:p>
    <w:p w:rsidR="003E5DA4" w:rsidRPr="00552F09" w:rsidRDefault="00552F09"/>
    <w:sectPr w:rsidR="003E5DA4" w:rsidRPr="0055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BF51"/>
    <w:multiLevelType w:val="singleLevel"/>
    <w:tmpl w:val="1F13BF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9"/>
    <w:rsid w:val="00552F09"/>
    <w:rsid w:val="00A54651"/>
    <w:rsid w:val="00AB4675"/>
    <w:rsid w:val="00B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5339"/>
  <w15:chartTrackingRefBased/>
  <w15:docId w15:val="{E35716EB-BD10-49B4-BD98-0DF2D824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2"/>
    <w:qFormat/>
    <w:rsid w:val="00552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552F0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52F0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har">
    <w:name w:val="Char"/>
    <w:basedOn w:val="a"/>
    <w:qFormat/>
    <w:rsid w:val="00552F0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Info-WL</dc:creator>
  <cp:keywords/>
  <dc:description/>
  <cp:lastModifiedBy>Info-WL</cp:lastModifiedBy>
  <cp:revision>1</cp:revision>
  <dcterms:created xsi:type="dcterms:W3CDTF">2019-09-16T01:30:00Z</dcterms:created>
  <dcterms:modified xsi:type="dcterms:W3CDTF">2019-09-16T01:31:00Z</dcterms:modified>
</cp:coreProperties>
</file>